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24D" w:rsidRDefault="00CE24E6" w:rsidP="00CE24E6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CORRESPONDENCIA RECIBIDA – EXPEDIENTE Nº 151/2014</w:t>
      </w:r>
    </w:p>
    <w:p w:rsidR="00354CD0" w:rsidRDefault="00354CD0" w:rsidP="00CE24E6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HONORABLE CONCEJO DELIBERANTE DE LA PLATA</w:t>
      </w:r>
    </w:p>
    <w:p w:rsidR="00CE24E6" w:rsidRDefault="00CE24E6" w:rsidP="00CE24E6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CE24E6" w:rsidRPr="00354CD0" w:rsidRDefault="00CE24E6" w:rsidP="00CE24E6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354CD0">
        <w:rPr>
          <w:rFonts w:ascii="Garamond" w:hAnsi="Garamond"/>
          <w:b/>
          <w:sz w:val="28"/>
          <w:szCs w:val="28"/>
          <w:u w:val="single"/>
        </w:rPr>
        <w:t>O R D E N A N Z A</w:t>
      </w:r>
      <w:r w:rsidR="00354CD0">
        <w:rPr>
          <w:rFonts w:ascii="Garamond" w:hAnsi="Garamond"/>
          <w:b/>
          <w:sz w:val="28"/>
          <w:szCs w:val="28"/>
          <w:u w:val="single"/>
        </w:rPr>
        <w:t xml:space="preserve">  Nº 11.177</w:t>
      </w:r>
      <w:bookmarkStart w:id="0" w:name="_GoBack"/>
      <w:bookmarkEnd w:id="0"/>
    </w:p>
    <w:p w:rsidR="00CE24E6" w:rsidRDefault="00CE24E6" w:rsidP="00CE24E6">
      <w:pPr>
        <w:jc w:val="center"/>
        <w:rPr>
          <w:rFonts w:ascii="Garamond" w:hAnsi="Garamond"/>
          <w:b/>
          <w:sz w:val="28"/>
          <w:szCs w:val="28"/>
        </w:rPr>
      </w:pPr>
    </w:p>
    <w:p w:rsidR="00CE24E6" w:rsidRDefault="00CE24E6" w:rsidP="00CE24E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1º: </w:t>
      </w:r>
      <w:r>
        <w:rPr>
          <w:rFonts w:ascii="Garamond" w:hAnsi="Garamond"/>
          <w:sz w:val="28"/>
          <w:szCs w:val="28"/>
        </w:rPr>
        <w:t xml:space="preserve">Crease el régimen de acreditación, clasificación, habilitación y fiscalización dentro del Partido de La Plata para las actividades de los centros o similares, dedicados a las denominadas TACAS “Terapias Asistidas con Caballos” antiguamente llamadas </w:t>
      </w:r>
      <w:proofErr w:type="spellStart"/>
      <w:r>
        <w:rPr>
          <w:rFonts w:ascii="Garamond" w:hAnsi="Garamond"/>
          <w:sz w:val="28"/>
          <w:szCs w:val="28"/>
        </w:rPr>
        <w:t>Equinoterapias</w:t>
      </w:r>
      <w:proofErr w:type="spellEnd"/>
      <w:r>
        <w:rPr>
          <w:rFonts w:ascii="Garamond" w:hAnsi="Garamond"/>
          <w:sz w:val="28"/>
          <w:szCs w:val="28"/>
        </w:rPr>
        <w:t>.</w:t>
      </w:r>
    </w:p>
    <w:p w:rsidR="00CE24E6" w:rsidRDefault="00CE24E6" w:rsidP="00CE24E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2º: </w:t>
      </w:r>
      <w:r>
        <w:rPr>
          <w:rFonts w:ascii="Garamond" w:hAnsi="Garamond"/>
          <w:sz w:val="28"/>
          <w:szCs w:val="28"/>
        </w:rPr>
        <w:t>El objeto de la presente Ordenanza será:</w:t>
      </w:r>
    </w:p>
    <w:p w:rsidR="00CE24E6" w:rsidRDefault="00D06D0A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Certificación</w:t>
      </w:r>
      <w:r w:rsidR="00CE24E6">
        <w:rPr>
          <w:rFonts w:ascii="Garamond" w:hAnsi="Garamond"/>
          <w:sz w:val="28"/>
          <w:szCs w:val="28"/>
        </w:rPr>
        <w:t xml:space="preserve"> de tenencia, sesión o propiedad del inmueble a desarrollar la actividad.</w:t>
      </w:r>
    </w:p>
    <w:p w:rsidR="00CE24E6" w:rsidRDefault="00D06D0A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Dimensión</w:t>
      </w:r>
      <w:r w:rsidR="00CE24E6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mínima</w:t>
      </w:r>
      <w:r w:rsidR="00CE24E6">
        <w:rPr>
          <w:rFonts w:ascii="Garamond" w:hAnsi="Garamond"/>
          <w:sz w:val="28"/>
          <w:szCs w:val="28"/>
        </w:rPr>
        <w:t xml:space="preserve"> e integral del predio para su habilitación</w:t>
      </w:r>
      <w:r w:rsidR="00C91E65">
        <w:rPr>
          <w:rFonts w:ascii="Garamond" w:hAnsi="Garamond"/>
          <w:sz w:val="28"/>
          <w:szCs w:val="28"/>
        </w:rPr>
        <w:t>, accesibilidad vehicular, servicios públicos.</w:t>
      </w:r>
    </w:p>
    <w:p w:rsidR="00C91E65" w:rsidRDefault="00D06D0A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Personería</w:t>
      </w:r>
      <w:r w:rsidR="00573523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Jurídica</w:t>
      </w:r>
      <w:r w:rsidR="00573523">
        <w:rPr>
          <w:rFonts w:ascii="Garamond" w:hAnsi="Garamond"/>
          <w:sz w:val="28"/>
          <w:szCs w:val="28"/>
        </w:rPr>
        <w:t xml:space="preserve"> de la </w:t>
      </w:r>
      <w:r>
        <w:rPr>
          <w:rFonts w:ascii="Garamond" w:hAnsi="Garamond"/>
          <w:sz w:val="28"/>
          <w:szCs w:val="28"/>
        </w:rPr>
        <w:t>Institución</w:t>
      </w:r>
      <w:r w:rsidR="00573523">
        <w:rPr>
          <w:rFonts w:ascii="Garamond" w:hAnsi="Garamond"/>
          <w:sz w:val="28"/>
          <w:szCs w:val="28"/>
        </w:rPr>
        <w:t xml:space="preserve"> que desarrollara esta actividad.</w:t>
      </w:r>
    </w:p>
    <w:p w:rsidR="00573523" w:rsidRDefault="00D06D0A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Determinación</w:t>
      </w:r>
      <w:r w:rsidR="00573523">
        <w:rPr>
          <w:rFonts w:ascii="Garamond" w:hAnsi="Garamond"/>
          <w:sz w:val="28"/>
          <w:szCs w:val="28"/>
        </w:rPr>
        <w:t xml:space="preserve"> de su zonificación territorial, determinación para otros establecimientos o predios existentes factibles de autorizar fuera de esta zonificación.</w:t>
      </w:r>
    </w:p>
    <w:p w:rsidR="00573523" w:rsidRDefault="00573523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Condiciones </w:t>
      </w:r>
      <w:r w:rsidR="00D06D0A">
        <w:rPr>
          <w:rFonts w:ascii="Garamond" w:hAnsi="Garamond"/>
          <w:sz w:val="28"/>
          <w:szCs w:val="28"/>
        </w:rPr>
        <w:t>mínimas</w:t>
      </w:r>
      <w:r>
        <w:rPr>
          <w:rFonts w:ascii="Garamond" w:hAnsi="Garamond"/>
          <w:sz w:val="28"/>
          <w:szCs w:val="28"/>
        </w:rPr>
        <w:t xml:space="preserve"> respecto a </w:t>
      </w:r>
      <w:r w:rsidR="007A47D4">
        <w:rPr>
          <w:rFonts w:ascii="Garamond" w:hAnsi="Garamond"/>
          <w:sz w:val="28"/>
          <w:szCs w:val="28"/>
        </w:rPr>
        <w:t xml:space="preserve">construcciones existentes y/o a construir destinadas a picaderos o pistas para la </w:t>
      </w:r>
      <w:r w:rsidR="00D06D0A">
        <w:rPr>
          <w:rFonts w:ascii="Garamond" w:hAnsi="Garamond"/>
          <w:sz w:val="28"/>
          <w:szCs w:val="28"/>
        </w:rPr>
        <w:t>práctica</w:t>
      </w:r>
      <w:r w:rsidR="007A47D4">
        <w:rPr>
          <w:rFonts w:ascii="Garamond" w:hAnsi="Garamond"/>
          <w:sz w:val="28"/>
          <w:szCs w:val="28"/>
        </w:rPr>
        <w:t xml:space="preserve"> de TACAS.</w:t>
      </w:r>
    </w:p>
    <w:p w:rsidR="007A47D4" w:rsidRDefault="007A47D4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Instalaciones para depósitos </w:t>
      </w:r>
      <w:proofErr w:type="spellStart"/>
      <w:r>
        <w:rPr>
          <w:rFonts w:ascii="Garamond" w:hAnsi="Garamond"/>
          <w:sz w:val="28"/>
          <w:szCs w:val="28"/>
        </w:rPr>
        <w:t>montureros</w:t>
      </w:r>
      <w:proofErr w:type="spellEnd"/>
      <w:r>
        <w:rPr>
          <w:rFonts w:ascii="Garamond" w:hAnsi="Garamond"/>
          <w:sz w:val="28"/>
          <w:szCs w:val="28"/>
        </w:rPr>
        <w:t xml:space="preserve"> y de </w:t>
      </w:r>
      <w:proofErr w:type="spellStart"/>
      <w:r>
        <w:rPr>
          <w:rFonts w:ascii="Garamond" w:hAnsi="Garamond"/>
          <w:sz w:val="28"/>
          <w:szCs w:val="28"/>
        </w:rPr>
        <w:t>forrajeria</w:t>
      </w:r>
      <w:proofErr w:type="spellEnd"/>
      <w:r>
        <w:rPr>
          <w:rFonts w:ascii="Garamond" w:hAnsi="Garamond"/>
          <w:sz w:val="28"/>
          <w:szCs w:val="28"/>
        </w:rPr>
        <w:t xml:space="preserve">, dimensiones de boxes, áreas </w:t>
      </w:r>
      <w:r w:rsidR="00D06D0A">
        <w:rPr>
          <w:rFonts w:ascii="Garamond" w:hAnsi="Garamond"/>
          <w:sz w:val="28"/>
          <w:szCs w:val="28"/>
        </w:rPr>
        <w:t>mínimas</w:t>
      </w:r>
      <w:r>
        <w:rPr>
          <w:rFonts w:ascii="Garamond" w:hAnsi="Garamond"/>
          <w:sz w:val="28"/>
          <w:szCs w:val="28"/>
        </w:rPr>
        <w:t xml:space="preserve"> para pastoreo o aun equivalentes de alimentación y cuidado de los caballos, control sanitario de los equinos.</w:t>
      </w:r>
    </w:p>
    <w:p w:rsidR="007A47D4" w:rsidRDefault="007A47D4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Sanitarios adecuados para Personas con Discapacidad y </w:t>
      </w:r>
      <w:r w:rsidR="00D06D0A">
        <w:rPr>
          <w:rFonts w:ascii="Garamond" w:hAnsi="Garamond"/>
          <w:sz w:val="28"/>
          <w:szCs w:val="28"/>
        </w:rPr>
        <w:t>público</w:t>
      </w:r>
      <w:r>
        <w:rPr>
          <w:rFonts w:ascii="Garamond" w:hAnsi="Garamond"/>
          <w:sz w:val="28"/>
          <w:szCs w:val="28"/>
        </w:rPr>
        <w:t xml:space="preserve"> en general, sala de espera o de usos </w:t>
      </w:r>
      <w:r w:rsidR="00552333">
        <w:rPr>
          <w:rFonts w:ascii="Garamond" w:hAnsi="Garamond"/>
          <w:sz w:val="28"/>
          <w:szCs w:val="28"/>
        </w:rPr>
        <w:t>múltiples</w:t>
      </w:r>
      <w:r>
        <w:rPr>
          <w:rFonts w:ascii="Garamond" w:hAnsi="Garamond"/>
          <w:sz w:val="28"/>
          <w:szCs w:val="28"/>
        </w:rPr>
        <w:t xml:space="preserve"> para acompañantes, oficinas para la atención personalizada.</w:t>
      </w:r>
    </w:p>
    <w:p w:rsidR="007A47D4" w:rsidRDefault="007A47D4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Monturas y equipamientos adecuados para las TACAS.</w:t>
      </w:r>
    </w:p>
    <w:p w:rsidR="007A47D4" w:rsidRDefault="007A47D4" w:rsidP="00CE24E6">
      <w:pPr>
        <w:pStyle w:val="Prrafodelista"/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Acreditación de aptitud del personal especializado para el trabajo en TACAS, Profesionales y no Profesionales.</w:t>
      </w:r>
    </w:p>
    <w:p w:rsidR="007A47D4" w:rsidRDefault="007A47D4" w:rsidP="007A47D4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3º: </w:t>
      </w:r>
      <w:r>
        <w:rPr>
          <w:rFonts w:ascii="Garamond" w:hAnsi="Garamond"/>
          <w:sz w:val="28"/>
          <w:szCs w:val="28"/>
        </w:rPr>
        <w:t xml:space="preserve">Las entidades habilitadas por el </w:t>
      </w:r>
      <w:r w:rsidR="00552333">
        <w:rPr>
          <w:rFonts w:ascii="Garamond" w:hAnsi="Garamond"/>
          <w:sz w:val="28"/>
          <w:szCs w:val="28"/>
        </w:rPr>
        <w:t>Artículo</w:t>
      </w:r>
      <w:r>
        <w:rPr>
          <w:rFonts w:ascii="Garamond" w:hAnsi="Garamond"/>
          <w:sz w:val="28"/>
          <w:szCs w:val="28"/>
        </w:rPr>
        <w:t xml:space="preserve"> 1º de la presente que posean la condición de SIN FINES DE LUCRO, estarán </w:t>
      </w:r>
      <w:r w:rsidR="00552333">
        <w:rPr>
          <w:rFonts w:ascii="Garamond" w:hAnsi="Garamond"/>
          <w:sz w:val="28"/>
          <w:szCs w:val="28"/>
        </w:rPr>
        <w:t>exentas</w:t>
      </w:r>
      <w:r>
        <w:rPr>
          <w:rFonts w:ascii="Garamond" w:hAnsi="Garamond"/>
          <w:sz w:val="28"/>
          <w:szCs w:val="28"/>
        </w:rPr>
        <w:t xml:space="preserve"> al pago de las Tasas Municipales que confiere la Ordenanza Fiscal Municipal.</w:t>
      </w:r>
    </w:p>
    <w:p w:rsidR="007A47D4" w:rsidRDefault="00261A08" w:rsidP="007A47D4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 xml:space="preserve">ARTICULO 4º: </w:t>
      </w:r>
      <w:r>
        <w:rPr>
          <w:rFonts w:ascii="Garamond" w:hAnsi="Garamond"/>
          <w:sz w:val="28"/>
          <w:szCs w:val="28"/>
        </w:rPr>
        <w:t xml:space="preserve">Facultase al Departamento Ejecutivo a que por medio de la reglamentación pertinente </w:t>
      </w:r>
      <w:r w:rsidR="00552333">
        <w:rPr>
          <w:rFonts w:ascii="Garamond" w:hAnsi="Garamond"/>
          <w:sz w:val="28"/>
          <w:szCs w:val="28"/>
        </w:rPr>
        <w:t>efectúe</w:t>
      </w:r>
      <w:r>
        <w:rPr>
          <w:rFonts w:ascii="Garamond" w:hAnsi="Garamond"/>
          <w:sz w:val="28"/>
          <w:szCs w:val="28"/>
        </w:rPr>
        <w:t xml:space="preserve"> o introduzca todas las condiciones que considere necesarias en complemento de los artículos precedentes y designe la autoridad de aplicación a fin de cumplimentar lo aprobado con la presente Ordenanza.</w:t>
      </w:r>
    </w:p>
    <w:p w:rsidR="00261A08" w:rsidRDefault="00261A08" w:rsidP="007A47D4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5º: </w:t>
      </w:r>
      <w:r>
        <w:rPr>
          <w:rFonts w:ascii="Garamond" w:hAnsi="Garamond"/>
          <w:sz w:val="28"/>
          <w:szCs w:val="28"/>
        </w:rPr>
        <w:t xml:space="preserve">Las entidades que actualmente se encuentren comprendidas por la presente ordenanza contaran con un plazo de 12 meses a partir de la promulgación de la presente, para adecuarse al articulado y </w:t>
      </w:r>
      <w:r w:rsidR="00552333">
        <w:rPr>
          <w:rFonts w:ascii="Garamond" w:hAnsi="Garamond"/>
          <w:sz w:val="28"/>
          <w:szCs w:val="28"/>
        </w:rPr>
        <w:t>reglamentación</w:t>
      </w:r>
      <w:r>
        <w:rPr>
          <w:rFonts w:ascii="Garamond" w:hAnsi="Garamond"/>
          <w:sz w:val="28"/>
          <w:szCs w:val="28"/>
        </w:rPr>
        <w:t xml:space="preserve"> de esta Ordenanza.</w:t>
      </w:r>
    </w:p>
    <w:p w:rsidR="00261A08" w:rsidRDefault="00261A08" w:rsidP="007A47D4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6º: </w:t>
      </w:r>
      <w:r>
        <w:rPr>
          <w:rFonts w:ascii="Garamond" w:hAnsi="Garamond"/>
          <w:sz w:val="28"/>
          <w:szCs w:val="28"/>
        </w:rPr>
        <w:t>De forma.</w:t>
      </w:r>
    </w:p>
    <w:p w:rsidR="00D06D0A" w:rsidRDefault="00D06D0A" w:rsidP="007A47D4">
      <w:pPr>
        <w:jc w:val="both"/>
        <w:rPr>
          <w:rFonts w:ascii="Garamond" w:hAnsi="Garamond"/>
          <w:sz w:val="28"/>
          <w:szCs w:val="28"/>
        </w:rPr>
      </w:pPr>
    </w:p>
    <w:p w:rsidR="00354CD0" w:rsidRDefault="00354CD0" w:rsidP="00354CD0">
      <w:pPr>
        <w:jc w:val="center"/>
        <w:rPr>
          <w:rFonts w:ascii="Garamond" w:hAnsi="Garamond"/>
          <w:b/>
          <w:sz w:val="28"/>
          <w:szCs w:val="28"/>
        </w:rPr>
      </w:pPr>
    </w:p>
    <w:p w:rsidR="00D06D0A" w:rsidRPr="00354CD0" w:rsidRDefault="00354CD0" w:rsidP="00354CD0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354CD0">
        <w:rPr>
          <w:rFonts w:ascii="Garamond" w:hAnsi="Garamond"/>
          <w:b/>
          <w:sz w:val="28"/>
          <w:szCs w:val="28"/>
          <w:u w:val="single"/>
        </w:rPr>
        <w:t>D E C R E T O   Nº 166</w:t>
      </w:r>
    </w:p>
    <w:p w:rsidR="00354CD0" w:rsidRDefault="00354CD0" w:rsidP="00354CD0">
      <w:pPr>
        <w:jc w:val="both"/>
        <w:rPr>
          <w:rFonts w:ascii="Garamond" w:hAnsi="Garamond"/>
          <w:b/>
          <w:sz w:val="28"/>
          <w:szCs w:val="28"/>
        </w:rPr>
      </w:pPr>
    </w:p>
    <w:p w:rsidR="00354CD0" w:rsidRDefault="00354CD0" w:rsidP="00354CD0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1º: </w:t>
      </w:r>
      <w:r>
        <w:rPr>
          <w:rFonts w:ascii="Garamond" w:hAnsi="Garamond"/>
          <w:sz w:val="28"/>
          <w:szCs w:val="28"/>
        </w:rPr>
        <w:t>Declárese de Interés Municipal la Jornada Regional de Terapias y Actividades Asistidas con Caballos a realizarse el día 23 de Octubre de 2014 en la Sala de Sesiones del Concejo Deliberante, organizado entre el Centro de Equitación para Personas con Discapacidad y Carenciadas “CEDICA” y la Presidencia del Cuerpo.</w:t>
      </w:r>
    </w:p>
    <w:p w:rsidR="00354CD0" w:rsidRDefault="00354CD0" w:rsidP="00354CD0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2º: </w:t>
      </w:r>
      <w:r>
        <w:rPr>
          <w:rFonts w:ascii="Garamond" w:hAnsi="Garamond"/>
          <w:sz w:val="28"/>
          <w:szCs w:val="28"/>
        </w:rPr>
        <w:t>Declarar el Beneplácito del Cuerpo por los veinte años de CEDICA al servicio de la comunidad.</w:t>
      </w:r>
    </w:p>
    <w:p w:rsidR="00354CD0" w:rsidRPr="00354CD0" w:rsidRDefault="00354CD0" w:rsidP="00354CD0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ARTICULO 3º: </w:t>
      </w:r>
      <w:r>
        <w:rPr>
          <w:rFonts w:ascii="Garamond" w:hAnsi="Garamond"/>
          <w:sz w:val="28"/>
          <w:szCs w:val="28"/>
        </w:rPr>
        <w:t>Comuníquese el presente Decreto a todos los Concejos Deliberantes de la Provincia de Buenos Aires.</w:t>
      </w:r>
    </w:p>
    <w:sectPr w:rsidR="00354CD0" w:rsidRPr="00354C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D73A1"/>
    <w:multiLevelType w:val="hybridMultilevel"/>
    <w:tmpl w:val="E88850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E6"/>
    <w:rsid w:val="001C724D"/>
    <w:rsid w:val="00261A08"/>
    <w:rsid w:val="00354CD0"/>
    <w:rsid w:val="00552333"/>
    <w:rsid w:val="00573523"/>
    <w:rsid w:val="007A47D4"/>
    <w:rsid w:val="00C91E65"/>
    <w:rsid w:val="00CE24E6"/>
    <w:rsid w:val="00D06D0A"/>
    <w:rsid w:val="00DE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E2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E2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446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4</cp:revision>
  <dcterms:created xsi:type="dcterms:W3CDTF">2014-11-13T13:25:00Z</dcterms:created>
  <dcterms:modified xsi:type="dcterms:W3CDTF">2014-11-14T15:16:00Z</dcterms:modified>
</cp:coreProperties>
</file>