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B0D" w:rsidRDefault="004D1E12" w:rsidP="004D1E1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PROYECTO DE ORDENANZA – EXPEDIENTE Nº 40/2013</w:t>
      </w:r>
    </w:p>
    <w:p w:rsidR="004D1E12" w:rsidRDefault="004D1E12" w:rsidP="004D1E12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D1E12" w:rsidRDefault="004D1E12" w:rsidP="004D1E1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DEPARTAMENTO EJECUTIVO DE LA MUNICIPALIDAD DE VEINTICINCO DE MAYO, ELEVA A CONSIDERACION DEL HONORABLE CONCEJO DELIBERANTE, EL SIGUIENTE PROYECTO DE:</w:t>
      </w:r>
    </w:p>
    <w:p w:rsidR="004D1E12" w:rsidRDefault="004D1E12" w:rsidP="004D1E12">
      <w:pPr>
        <w:jc w:val="both"/>
        <w:rPr>
          <w:rFonts w:ascii="Arial" w:hAnsi="Arial" w:cs="Arial"/>
          <w:b/>
          <w:sz w:val="24"/>
          <w:szCs w:val="24"/>
        </w:rPr>
      </w:pPr>
    </w:p>
    <w:p w:rsidR="004D1E12" w:rsidRDefault="004D1E12" w:rsidP="004D1E1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ORDENANZA</w:t>
      </w:r>
    </w:p>
    <w:p w:rsidR="004D1E12" w:rsidRDefault="004D1E1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 1º.-</w:t>
      </w:r>
      <w:r>
        <w:rPr>
          <w:rFonts w:ascii="Arial" w:hAnsi="Arial" w:cs="Arial"/>
          <w:sz w:val="24"/>
          <w:szCs w:val="24"/>
        </w:rPr>
        <w:t xml:space="preserve"> Disponer que los kioscos cuenten con alimentos propios de los kioscos saludables en escuelas y demás lugares de concurrencia de público como comercios, clubes, cines, teatros, canchas y similares, los que deberán contar con alimentos envasados y/o </w:t>
      </w:r>
      <w:proofErr w:type="spellStart"/>
      <w:r>
        <w:rPr>
          <w:rFonts w:ascii="Arial" w:hAnsi="Arial" w:cs="Arial"/>
          <w:sz w:val="24"/>
          <w:szCs w:val="24"/>
        </w:rPr>
        <w:t>preelaborados</w:t>
      </w:r>
      <w:proofErr w:type="spellEnd"/>
      <w:r>
        <w:rPr>
          <w:rFonts w:ascii="Arial" w:hAnsi="Arial" w:cs="Arial"/>
          <w:sz w:val="24"/>
          <w:szCs w:val="24"/>
        </w:rPr>
        <w:t xml:space="preserve"> a fin de promover la alimentación saludable variada y segura de los niños, adolescentes y adultos.</w:t>
      </w:r>
    </w:p>
    <w:p w:rsidR="004D1E12" w:rsidRDefault="004D1E1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Artículo 2º.- </w:t>
      </w:r>
      <w:r>
        <w:rPr>
          <w:rFonts w:ascii="Arial" w:hAnsi="Arial" w:cs="Arial"/>
          <w:sz w:val="24"/>
          <w:szCs w:val="24"/>
        </w:rPr>
        <w:t>Entiéndase por Kiosco Saludable la unidad comercial expresamente habilitada para la venta de alimentos envasados y/o pre-elaborados, en los cuales es condición indispensable:</w:t>
      </w:r>
    </w:p>
    <w:p w:rsidR="004D1E12" w:rsidRDefault="004D1E1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a.-</w:t>
      </w:r>
      <w:r>
        <w:rPr>
          <w:rFonts w:ascii="Arial" w:hAnsi="Arial" w:cs="Arial"/>
          <w:sz w:val="24"/>
          <w:szCs w:val="24"/>
        </w:rPr>
        <w:t xml:space="preserve"> La transformación del kiosco tradicional en uno saludable, motivando cambios sin imponer conductas.</w:t>
      </w:r>
    </w:p>
    <w:p w:rsidR="004D1E12" w:rsidRDefault="004D1E1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b.-</w:t>
      </w:r>
      <w:r>
        <w:rPr>
          <w:rFonts w:ascii="Arial" w:hAnsi="Arial" w:cs="Arial"/>
          <w:sz w:val="24"/>
          <w:szCs w:val="24"/>
        </w:rPr>
        <w:t xml:space="preserve"> El ofrecimiento progresivo de un porcentaje cada vez mayor de alimentos de alta calidad nutricional, limitándolos por su contenido en azucares, calorías totales, grasas totales, grasas </w:t>
      </w:r>
      <w:proofErr w:type="spellStart"/>
      <w:r>
        <w:rPr>
          <w:rFonts w:ascii="Arial" w:hAnsi="Arial" w:cs="Arial"/>
          <w:sz w:val="24"/>
          <w:szCs w:val="24"/>
        </w:rPr>
        <w:t>trans</w:t>
      </w:r>
      <w:proofErr w:type="spellEnd"/>
      <w:r>
        <w:rPr>
          <w:rFonts w:ascii="Arial" w:hAnsi="Arial" w:cs="Arial"/>
          <w:sz w:val="24"/>
          <w:szCs w:val="24"/>
        </w:rPr>
        <w:t xml:space="preserve"> y sodio.</w:t>
      </w:r>
    </w:p>
    <w:p w:rsidR="008A080A" w:rsidRDefault="008A080A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c.- </w:t>
      </w:r>
      <w:r>
        <w:rPr>
          <w:rFonts w:ascii="Arial" w:hAnsi="Arial" w:cs="Arial"/>
          <w:sz w:val="24"/>
          <w:szCs w:val="24"/>
        </w:rPr>
        <w:t>La clasificación de los alimentos en Promovidos, Aceptados y Restringidos, de acuerdo a las guías elaboradas y propuestas, por el Ministerio de Salud de la Nación y sus posteriores modificaciones y/o actualizaciones. (Anexo I).</w:t>
      </w:r>
    </w:p>
    <w:p w:rsidR="008A080A" w:rsidRDefault="008A080A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 3º.-</w:t>
      </w:r>
      <w:r>
        <w:rPr>
          <w:rFonts w:ascii="Arial" w:hAnsi="Arial" w:cs="Arial"/>
          <w:sz w:val="24"/>
          <w:szCs w:val="24"/>
        </w:rPr>
        <w:t xml:space="preserve"> Los kioscos deberán contar con alimentos aptos para celiacos, diabéticos y obesos que deberán estar debidamente etiquetados siguiendo las normas del Código Alimentario Argentino.</w:t>
      </w:r>
    </w:p>
    <w:p w:rsidR="008A080A" w:rsidRDefault="00EE1D58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</w:t>
      </w:r>
      <w:r w:rsidR="008A080A">
        <w:rPr>
          <w:rFonts w:ascii="Arial" w:hAnsi="Arial" w:cs="Arial"/>
          <w:b/>
          <w:sz w:val="24"/>
          <w:szCs w:val="24"/>
        </w:rPr>
        <w:t xml:space="preserve"> 4º.-</w:t>
      </w:r>
      <w:r w:rsidR="008A080A">
        <w:rPr>
          <w:rFonts w:ascii="Arial" w:hAnsi="Arial" w:cs="Arial"/>
          <w:sz w:val="24"/>
          <w:szCs w:val="24"/>
        </w:rPr>
        <w:t xml:space="preserve"> El Departamento Ejecutivo, a través de las áreas de Salud y </w:t>
      </w:r>
      <w:r>
        <w:rPr>
          <w:rFonts w:ascii="Arial" w:hAnsi="Arial" w:cs="Arial"/>
          <w:sz w:val="24"/>
          <w:szCs w:val="24"/>
        </w:rPr>
        <w:t>Bromatología</w:t>
      </w:r>
      <w:r w:rsidR="008A080A">
        <w:rPr>
          <w:rFonts w:ascii="Arial" w:hAnsi="Arial" w:cs="Arial"/>
          <w:sz w:val="24"/>
          <w:szCs w:val="24"/>
        </w:rPr>
        <w:t xml:space="preserve">, confeccionara y elaborara las recomendaciones para el funcionamiento del Kiosco Saludable y </w:t>
      </w:r>
      <w:r>
        <w:rPr>
          <w:rFonts w:ascii="Arial" w:hAnsi="Arial" w:cs="Arial"/>
          <w:sz w:val="24"/>
          <w:szCs w:val="24"/>
        </w:rPr>
        <w:t>será</w:t>
      </w:r>
      <w:r w:rsidR="008A080A">
        <w:rPr>
          <w:rFonts w:ascii="Arial" w:hAnsi="Arial" w:cs="Arial"/>
          <w:sz w:val="24"/>
          <w:szCs w:val="24"/>
        </w:rPr>
        <w:t xml:space="preserve"> la encargada de asesorar a las autoridades educativas que </w:t>
      </w:r>
      <w:r>
        <w:rPr>
          <w:rFonts w:ascii="Arial" w:hAnsi="Arial" w:cs="Arial"/>
          <w:sz w:val="24"/>
          <w:szCs w:val="24"/>
        </w:rPr>
        <w:t>así</w:t>
      </w:r>
      <w:r w:rsidR="008A080A">
        <w:rPr>
          <w:rFonts w:ascii="Arial" w:hAnsi="Arial" w:cs="Arial"/>
          <w:sz w:val="24"/>
          <w:szCs w:val="24"/>
        </w:rPr>
        <w:t xml:space="preserve"> lo soliciten como </w:t>
      </w:r>
      <w:r>
        <w:rPr>
          <w:rFonts w:ascii="Arial" w:hAnsi="Arial" w:cs="Arial"/>
          <w:sz w:val="24"/>
          <w:szCs w:val="24"/>
        </w:rPr>
        <w:t>así</w:t>
      </w:r>
      <w:r w:rsidR="008A080A">
        <w:rPr>
          <w:rFonts w:ascii="Arial" w:hAnsi="Arial" w:cs="Arial"/>
          <w:sz w:val="24"/>
          <w:szCs w:val="24"/>
        </w:rPr>
        <w:t xml:space="preserve"> también a todas aquellas personas que tengan kioscos fuera del ámbito educativo</w:t>
      </w:r>
      <w:r>
        <w:rPr>
          <w:rFonts w:ascii="Arial" w:hAnsi="Arial" w:cs="Arial"/>
          <w:sz w:val="24"/>
          <w:szCs w:val="24"/>
        </w:rPr>
        <w:t xml:space="preserve"> y promoverá acciones para la promoción de la alimentación saludable y concientización de su importancia.</w:t>
      </w:r>
    </w:p>
    <w:p w:rsidR="00EE1D58" w:rsidRDefault="00EE1D58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 5º.-</w:t>
      </w:r>
      <w:r>
        <w:rPr>
          <w:rFonts w:ascii="Arial" w:hAnsi="Arial" w:cs="Arial"/>
          <w:sz w:val="24"/>
          <w:szCs w:val="24"/>
        </w:rPr>
        <w:t xml:space="preserve"> Para el caso de infracción a cualquiera de las prescripciones de esta ordenanza se aplicara una multa de entre 3 y 5 módulos. En caso de </w:t>
      </w:r>
      <w:r>
        <w:rPr>
          <w:rFonts w:ascii="Arial" w:hAnsi="Arial" w:cs="Arial"/>
          <w:sz w:val="24"/>
          <w:szCs w:val="24"/>
        </w:rPr>
        <w:lastRenderedPageBreak/>
        <w:t xml:space="preserve">reincidencia, la multa se incrementara siendo de entre 6 y 10 </w:t>
      </w:r>
      <w:r w:rsidR="00FA7822">
        <w:rPr>
          <w:rFonts w:ascii="Arial" w:hAnsi="Arial" w:cs="Arial"/>
          <w:sz w:val="24"/>
          <w:szCs w:val="24"/>
        </w:rPr>
        <w:t>módulos</w:t>
      </w:r>
      <w:r>
        <w:rPr>
          <w:rFonts w:ascii="Arial" w:hAnsi="Arial" w:cs="Arial"/>
          <w:sz w:val="24"/>
          <w:szCs w:val="24"/>
        </w:rPr>
        <w:t xml:space="preserve">, y finalmente, en caso de verificarse un nuevo incumplimiento, se dispondrá su clausura por un </w:t>
      </w:r>
      <w:r w:rsidR="00FA7822">
        <w:rPr>
          <w:rFonts w:ascii="Arial" w:hAnsi="Arial" w:cs="Arial"/>
          <w:sz w:val="24"/>
          <w:szCs w:val="24"/>
        </w:rPr>
        <w:t>mínimo</w:t>
      </w:r>
      <w:r>
        <w:rPr>
          <w:rFonts w:ascii="Arial" w:hAnsi="Arial" w:cs="Arial"/>
          <w:sz w:val="24"/>
          <w:szCs w:val="24"/>
        </w:rPr>
        <w:t xml:space="preserve"> de 72 horas y una multa que se fijara entre un </w:t>
      </w:r>
      <w:r w:rsidR="00FA7822">
        <w:rPr>
          <w:rFonts w:ascii="Arial" w:hAnsi="Arial" w:cs="Arial"/>
          <w:sz w:val="24"/>
          <w:szCs w:val="24"/>
        </w:rPr>
        <w:t>mínimo</w:t>
      </w:r>
      <w:r>
        <w:rPr>
          <w:rFonts w:ascii="Arial" w:hAnsi="Arial" w:cs="Arial"/>
          <w:sz w:val="24"/>
          <w:szCs w:val="24"/>
        </w:rPr>
        <w:t xml:space="preserve"> de 11 y un máximo de 15 </w:t>
      </w:r>
      <w:r w:rsidR="00FA7822">
        <w:rPr>
          <w:rFonts w:ascii="Arial" w:hAnsi="Arial" w:cs="Arial"/>
          <w:sz w:val="24"/>
          <w:szCs w:val="24"/>
        </w:rPr>
        <w:t>módulos</w:t>
      </w:r>
      <w:r>
        <w:rPr>
          <w:rFonts w:ascii="Arial" w:hAnsi="Arial" w:cs="Arial"/>
          <w:sz w:val="24"/>
          <w:szCs w:val="24"/>
        </w:rPr>
        <w:t>.</w:t>
      </w:r>
    </w:p>
    <w:p w:rsidR="00EE1D58" w:rsidRDefault="00FA782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</w:t>
      </w:r>
      <w:r w:rsidR="00EE1D58">
        <w:rPr>
          <w:rFonts w:ascii="Arial" w:hAnsi="Arial" w:cs="Arial"/>
          <w:b/>
          <w:sz w:val="24"/>
          <w:szCs w:val="24"/>
        </w:rPr>
        <w:t xml:space="preserve"> 6º.- </w:t>
      </w:r>
      <w:r w:rsidR="00EE1D58">
        <w:rPr>
          <w:rFonts w:ascii="Arial" w:hAnsi="Arial" w:cs="Arial"/>
          <w:sz w:val="24"/>
          <w:szCs w:val="24"/>
        </w:rPr>
        <w:t xml:space="preserve">La presente ordenanza se aplicara en todo el ámbito del Partido de 25 de Mayo y </w:t>
      </w:r>
      <w:r>
        <w:rPr>
          <w:rFonts w:ascii="Arial" w:hAnsi="Arial" w:cs="Arial"/>
          <w:sz w:val="24"/>
          <w:szCs w:val="24"/>
        </w:rPr>
        <w:t>será</w:t>
      </w:r>
      <w:r w:rsidR="00EE1D58">
        <w:rPr>
          <w:rFonts w:ascii="Arial" w:hAnsi="Arial" w:cs="Arial"/>
          <w:sz w:val="24"/>
          <w:szCs w:val="24"/>
        </w:rPr>
        <w:t xml:space="preserve"> autoridad de constatación el área de </w:t>
      </w:r>
      <w:r>
        <w:rPr>
          <w:rFonts w:ascii="Arial" w:hAnsi="Arial" w:cs="Arial"/>
          <w:sz w:val="24"/>
          <w:szCs w:val="24"/>
        </w:rPr>
        <w:t>Bromatología</w:t>
      </w:r>
      <w:r w:rsidR="00EE1D58">
        <w:rPr>
          <w:rFonts w:ascii="Arial" w:hAnsi="Arial" w:cs="Arial"/>
          <w:sz w:val="24"/>
          <w:szCs w:val="24"/>
        </w:rPr>
        <w:t>.</w:t>
      </w:r>
    </w:p>
    <w:p w:rsidR="00EE1D58" w:rsidRDefault="00FA782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</w:t>
      </w:r>
      <w:r w:rsidR="00EE1D58">
        <w:rPr>
          <w:rFonts w:ascii="Arial" w:hAnsi="Arial" w:cs="Arial"/>
          <w:b/>
          <w:sz w:val="24"/>
          <w:szCs w:val="24"/>
        </w:rPr>
        <w:t xml:space="preserve"> 7º.- </w:t>
      </w:r>
      <w:r w:rsidR="00EE1D58">
        <w:rPr>
          <w:rFonts w:ascii="Arial" w:hAnsi="Arial" w:cs="Arial"/>
          <w:sz w:val="24"/>
          <w:szCs w:val="24"/>
        </w:rPr>
        <w:t xml:space="preserve">Se dispone que los kioscos cualquiera fuere su naturaleza deberán adecuar su funcionamiento a las previsiones de la </w:t>
      </w:r>
      <w:bookmarkStart w:id="0" w:name="_GoBack"/>
      <w:bookmarkEnd w:id="0"/>
      <w:r w:rsidR="00EE1D58">
        <w:rPr>
          <w:rFonts w:ascii="Arial" w:hAnsi="Arial" w:cs="Arial"/>
          <w:sz w:val="24"/>
          <w:szCs w:val="24"/>
        </w:rPr>
        <w:t>presente ordenanza en el plazo de seis meses desde su promulgación.</w:t>
      </w:r>
    </w:p>
    <w:p w:rsidR="00EE1D58" w:rsidRPr="00EE1D58" w:rsidRDefault="00FA7822" w:rsidP="004D1E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Artículo</w:t>
      </w:r>
      <w:r w:rsidR="00EE1D58">
        <w:rPr>
          <w:rFonts w:ascii="Arial" w:hAnsi="Arial" w:cs="Arial"/>
          <w:b/>
          <w:sz w:val="24"/>
          <w:szCs w:val="24"/>
        </w:rPr>
        <w:t xml:space="preserve"> 8º.- </w:t>
      </w:r>
      <w:r>
        <w:rPr>
          <w:rFonts w:ascii="Arial" w:hAnsi="Arial" w:cs="Arial"/>
          <w:sz w:val="24"/>
          <w:szCs w:val="24"/>
        </w:rPr>
        <w:t>Regístrese</w:t>
      </w:r>
      <w:r w:rsidR="00EE1D5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notifíquese</w:t>
      </w:r>
      <w:r w:rsidR="00EE1D58">
        <w:rPr>
          <w:rFonts w:ascii="Arial" w:hAnsi="Arial" w:cs="Arial"/>
          <w:sz w:val="24"/>
          <w:szCs w:val="24"/>
        </w:rPr>
        <w:t xml:space="preserve"> y </w:t>
      </w:r>
      <w:r>
        <w:rPr>
          <w:rFonts w:ascii="Arial" w:hAnsi="Arial" w:cs="Arial"/>
          <w:sz w:val="24"/>
          <w:szCs w:val="24"/>
        </w:rPr>
        <w:t>archívese</w:t>
      </w:r>
      <w:r w:rsidR="00EE1D58">
        <w:rPr>
          <w:rFonts w:ascii="Arial" w:hAnsi="Arial" w:cs="Arial"/>
          <w:sz w:val="24"/>
          <w:szCs w:val="24"/>
        </w:rPr>
        <w:t>.-</w:t>
      </w:r>
    </w:p>
    <w:p w:rsidR="00FA7822" w:rsidRDefault="00FA7822" w:rsidP="004D1E12">
      <w:pPr>
        <w:jc w:val="both"/>
        <w:rPr>
          <w:rFonts w:ascii="Arial" w:hAnsi="Arial" w:cs="Arial"/>
          <w:sz w:val="24"/>
          <w:szCs w:val="24"/>
        </w:rPr>
      </w:pPr>
    </w:p>
    <w:p w:rsidR="008A080A" w:rsidRPr="00FA7822" w:rsidRDefault="00FA7822" w:rsidP="004D1E12">
      <w:pPr>
        <w:jc w:val="both"/>
        <w:rPr>
          <w:rFonts w:ascii="Arial" w:hAnsi="Arial" w:cs="Arial"/>
          <w:sz w:val="24"/>
          <w:szCs w:val="24"/>
        </w:rPr>
      </w:pPr>
      <w:r w:rsidRPr="00FA7822"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t>n: Silvina Lavítola, Secretaria de Desarrollo Social y María Victoria Borrego, Intendente Municipal.</w:t>
      </w:r>
    </w:p>
    <w:sectPr w:rsidR="008A080A" w:rsidRPr="00FA78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E12"/>
    <w:rsid w:val="004D1E12"/>
    <w:rsid w:val="008A080A"/>
    <w:rsid w:val="00D64B0D"/>
    <w:rsid w:val="00EE1D58"/>
    <w:rsid w:val="00FA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2014-05-07T13:15:00Z</dcterms:created>
  <dcterms:modified xsi:type="dcterms:W3CDTF">2014-05-07T13:47:00Z</dcterms:modified>
</cp:coreProperties>
</file>