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EF" w:rsidRDefault="00127EEF" w:rsidP="00127EEF">
      <w:pPr>
        <w:pStyle w:val="Sinespaciado"/>
        <w:jc w:val="center"/>
        <w:rPr>
          <w:b/>
          <w:sz w:val="28"/>
          <w:szCs w:val="28"/>
          <w:u w:val="single"/>
        </w:rPr>
      </w:pPr>
      <w:r w:rsidRPr="00127EEF">
        <w:rPr>
          <w:b/>
          <w:sz w:val="28"/>
          <w:szCs w:val="28"/>
          <w:u w:val="single"/>
        </w:rPr>
        <w:t>Proyecto de Resolución</w:t>
      </w:r>
      <w:r w:rsidR="009D251B">
        <w:rPr>
          <w:b/>
          <w:sz w:val="28"/>
          <w:szCs w:val="28"/>
          <w:u w:val="single"/>
        </w:rPr>
        <w:t xml:space="preserve"> – Expediente Nº 100/2015</w:t>
      </w:r>
    </w:p>
    <w:p w:rsidR="00127EEF" w:rsidRDefault="00127EEF" w:rsidP="00127EEF">
      <w:pPr>
        <w:pStyle w:val="Sinespaciado"/>
        <w:jc w:val="center"/>
        <w:rPr>
          <w:b/>
          <w:sz w:val="28"/>
          <w:szCs w:val="28"/>
          <w:u w:val="single"/>
        </w:rPr>
      </w:pPr>
    </w:p>
    <w:p w:rsidR="00127EEF" w:rsidRDefault="00127EEF" w:rsidP="00D64800">
      <w:pPr>
        <w:pStyle w:val="Sinespaciado"/>
        <w:rPr>
          <w:sz w:val="28"/>
          <w:szCs w:val="28"/>
        </w:rPr>
      </w:pPr>
    </w:p>
    <w:p w:rsidR="00FD42D6" w:rsidRDefault="00D64800" w:rsidP="00127EEF">
      <w:pPr>
        <w:pStyle w:val="Sinespaciado"/>
        <w:ind w:firstLine="708"/>
        <w:rPr>
          <w:b/>
          <w:sz w:val="28"/>
          <w:szCs w:val="28"/>
        </w:rPr>
      </w:pPr>
      <w:r w:rsidRPr="00127EEF">
        <w:rPr>
          <w:b/>
          <w:sz w:val="28"/>
          <w:szCs w:val="28"/>
        </w:rPr>
        <w:t>VISTO</w:t>
      </w:r>
    </w:p>
    <w:p w:rsidR="00A43FB9" w:rsidRPr="005D4364" w:rsidRDefault="00A43FB9" w:rsidP="00A43FB9">
      <w:pPr>
        <w:pStyle w:val="Sinespaciado"/>
        <w:ind w:firstLine="708"/>
        <w:jc w:val="both"/>
      </w:pPr>
      <w:r w:rsidRPr="00D64800">
        <w:rPr>
          <w:sz w:val="28"/>
          <w:szCs w:val="28"/>
        </w:rPr>
        <w:t xml:space="preserve">La jornada de </w:t>
      </w:r>
      <w:r>
        <w:rPr>
          <w:sz w:val="28"/>
          <w:szCs w:val="28"/>
        </w:rPr>
        <w:t>Celiaquía</w:t>
      </w:r>
      <w:r w:rsidRPr="00D64800">
        <w:rPr>
          <w:sz w:val="28"/>
          <w:szCs w:val="28"/>
        </w:rPr>
        <w:t xml:space="preserve">, que tendrá lugar </w:t>
      </w:r>
      <w:r>
        <w:rPr>
          <w:sz w:val="28"/>
          <w:szCs w:val="28"/>
        </w:rPr>
        <w:t>el</w:t>
      </w:r>
      <w:r w:rsidRPr="00D64800">
        <w:rPr>
          <w:sz w:val="28"/>
          <w:szCs w:val="28"/>
        </w:rPr>
        <w:t xml:space="preserve"> días viernes </w:t>
      </w:r>
      <w:r>
        <w:rPr>
          <w:sz w:val="28"/>
          <w:szCs w:val="28"/>
        </w:rPr>
        <w:t>9 de octubre de 2015 en</w:t>
      </w:r>
      <w:r>
        <w:rPr>
          <w:sz w:val="28"/>
          <w:szCs w:val="24"/>
        </w:rPr>
        <w:t xml:space="preserve"> la ciudad de 25 de Mayo; y</w:t>
      </w:r>
    </w:p>
    <w:p w:rsidR="00A43FB9" w:rsidRDefault="00A43FB9" w:rsidP="00127EEF">
      <w:pPr>
        <w:pStyle w:val="Sinespaciado"/>
        <w:ind w:firstLine="708"/>
        <w:rPr>
          <w:b/>
          <w:sz w:val="28"/>
          <w:szCs w:val="28"/>
        </w:rPr>
      </w:pPr>
    </w:p>
    <w:p w:rsidR="00A43FB9" w:rsidRPr="00127EEF" w:rsidRDefault="00A43FB9" w:rsidP="00A43FB9">
      <w:pPr>
        <w:pStyle w:val="Sinespaciado"/>
        <w:ind w:firstLine="708"/>
        <w:rPr>
          <w:b/>
          <w:sz w:val="28"/>
          <w:szCs w:val="24"/>
        </w:rPr>
      </w:pPr>
      <w:r w:rsidRPr="00127EEF">
        <w:rPr>
          <w:b/>
          <w:sz w:val="28"/>
          <w:szCs w:val="24"/>
        </w:rPr>
        <w:t>CONSIDERANDO</w:t>
      </w:r>
    </w:p>
    <w:p w:rsid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en la jornada del 9 de octubre disertará e</w:t>
      </w:r>
      <w:r w:rsidRPr="00ED0DC8">
        <w:rPr>
          <w:sz w:val="28"/>
          <w:szCs w:val="28"/>
        </w:rPr>
        <w:t>l Dr. Eduardo Ángel Cueto Rúa</w:t>
      </w:r>
      <w:r>
        <w:rPr>
          <w:sz w:val="28"/>
          <w:szCs w:val="28"/>
        </w:rPr>
        <w:t>,</w:t>
      </w:r>
      <w:r w:rsidRPr="00ED0DC8">
        <w:rPr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 w:rsidRPr="00ED0DC8">
        <w:rPr>
          <w:sz w:val="28"/>
          <w:szCs w:val="28"/>
        </w:rPr>
        <w:t xml:space="preserve">édico egresado en la Universidad Nacional de La Plata en 1971, </w:t>
      </w:r>
      <w:r>
        <w:rPr>
          <w:sz w:val="28"/>
          <w:szCs w:val="28"/>
        </w:rPr>
        <w:t xml:space="preserve">con </w:t>
      </w:r>
      <w:r w:rsidRPr="00ED0DC8">
        <w:rPr>
          <w:sz w:val="28"/>
          <w:szCs w:val="28"/>
        </w:rPr>
        <w:t xml:space="preserve">Doctorado en Medicina en la misma Universidad en el año 1978, Especialista Jerarquizado en Gastroenterología Infantil </w:t>
      </w:r>
      <w:r>
        <w:rPr>
          <w:sz w:val="28"/>
          <w:szCs w:val="28"/>
        </w:rPr>
        <w:t>y</w:t>
      </w:r>
      <w:r w:rsidRPr="00ED0DC8">
        <w:rPr>
          <w:sz w:val="28"/>
          <w:szCs w:val="28"/>
        </w:rPr>
        <w:t xml:space="preserve"> Pediátrica</w:t>
      </w:r>
      <w:r>
        <w:rPr>
          <w:sz w:val="28"/>
          <w:szCs w:val="28"/>
        </w:rPr>
        <w:t xml:space="preserve"> y</w:t>
      </w:r>
      <w:r w:rsidRPr="00ED0DC8">
        <w:rPr>
          <w:sz w:val="28"/>
          <w:szCs w:val="28"/>
        </w:rPr>
        <w:t xml:space="preserve"> Fundador de la Asociación Celíaca Argentina</w:t>
      </w:r>
      <w:r>
        <w:rPr>
          <w:sz w:val="28"/>
          <w:szCs w:val="28"/>
        </w:rPr>
        <w:t>.</w:t>
      </w:r>
    </w:p>
    <w:p w:rsid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</w:p>
    <w:p w:rsidR="00A43FB9" w:rsidRDefault="00A43FB9" w:rsidP="00A43FB9">
      <w:pPr>
        <w:pStyle w:val="Sinespaciado"/>
        <w:ind w:firstLine="708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Que, dicha jornada </w:t>
      </w:r>
      <w:r w:rsidR="0043380D">
        <w:rPr>
          <w:sz w:val="28"/>
          <w:szCs w:val="24"/>
        </w:rPr>
        <w:t xml:space="preserve">que </w:t>
      </w:r>
      <w:r w:rsidR="0043380D" w:rsidRPr="00AE2483">
        <w:rPr>
          <w:sz w:val="28"/>
          <w:szCs w:val="28"/>
        </w:rPr>
        <w:t>es organizada por Celíacos Veinticinqueños y cuenta con el auspicio de la Municipalidad de 25 de Mayo</w:t>
      </w:r>
      <w:r w:rsidR="0043380D">
        <w:rPr>
          <w:sz w:val="28"/>
          <w:szCs w:val="28"/>
        </w:rPr>
        <w:t xml:space="preserve">, </w:t>
      </w:r>
      <w:r>
        <w:rPr>
          <w:sz w:val="28"/>
          <w:szCs w:val="24"/>
        </w:rPr>
        <w:t xml:space="preserve">tiene por objetivo, intercambiar experiencias y opiniones, metodologías de trabajo, y mejorar los conocimientos </w:t>
      </w:r>
      <w:r w:rsidR="00AA28C7">
        <w:rPr>
          <w:sz w:val="28"/>
          <w:szCs w:val="24"/>
        </w:rPr>
        <w:t xml:space="preserve">sobre la celiaquía </w:t>
      </w:r>
      <w:r>
        <w:rPr>
          <w:sz w:val="28"/>
          <w:szCs w:val="24"/>
        </w:rPr>
        <w:t xml:space="preserve">con charlas que permitan la comunicación interpersonal con </w:t>
      </w:r>
      <w:r w:rsidR="00AA28C7">
        <w:rPr>
          <w:sz w:val="28"/>
          <w:szCs w:val="24"/>
        </w:rPr>
        <w:t>el</w:t>
      </w:r>
      <w:r>
        <w:rPr>
          <w:sz w:val="28"/>
          <w:szCs w:val="24"/>
        </w:rPr>
        <w:t xml:space="preserve"> disertante, profesionales de la Salud de 25 de Mayo y colegas de ciudades vecinas. </w:t>
      </w:r>
    </w:p>
    <w:p w:rsidR="00A43FB9" w:rsidRDefault="00A43FB9" w:rsidP="00A43FB9">
      <w:pPr>
        <w:pStyle w:val="Sinespaciado"/>
        <w:ind w:firstLine="708"/>
        <w:jc w:val="both"/>
        <w:rPr>
          <w:sz w:val="28"/>
          <w:szCs w:val="24"/>
        </w:rPr>
      </w:pPr>
    </w:p>
    <w:p w:rsidR="00A43FB9" w:rsidRDefault="00A43FB9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Que, el </w:t>
      </w:r>
      <w:r w:rsidRPr="00ED0DC8">
        <w:rPr>
          <w:sz w:val="28"/>
          <w:szCs w:val="28"/>
        </w:rPr>
        <w:t xml:space="preserve">Dr. Eduardo Ángel Cueto Rúa ha consagrado su vida a mejorar la vida de los celíacos. </w:t>
      </w:r>
    </w:p>
    <w:p w:rsidR="00A43FB9" w:rsidRDefault="00A43FB9" w:rsidP="00A43FB9">
      <w:pPr>
        <w:pStyle w:val="Sinespaciado"/>
        <w:jc w:val="both"/>
        <w:rPr>
          <w:sz w:val="28"/>
          <w:szCs w:val="28"/>
        </w:rPr>
      </w:pPr>
    </w:p>
    <w:p w:rsidR="00A43FB9" w:rsidRDefault="00A43FB9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la</w:t>
      </w:r>
      <w:r w:rsidRPr="00ED0DC8">
        <w:rPr>
          <w:sz w:val="28"/>
          <w:szCs w:val="28"/>
        </w:rPr>
        <w:t xml:space="preserve"> charla </w:t>
      </w:r>
      <w:r>
        <w:rPr>
          <w:sz w:val="28"/>
          <w:szCs w:val="28"/>
        </w:rPr>
        <w:t xml:space="preserve">que ofrecerá </w:t>
      </w:r>
      <w:r w:rsidRPr="00ED0DC8">
        <w:rPr>
          <w:sz w:val="28"/>
          <w:szCs w:val="28"/>
        </w:rPr>
        <w:t>est</w:t>
      </w:r>
      <w:r>
        <w:rPr>
          <w:sz w:val="28"/>
          <w:szCs w:val="28"/>
        </w:rPr>
        <w:t>ar</w:t>
      </w:r>
      <w:r w:rsidRPr="00ED0DC8">
        <w:rPr>
          <w:sz w:val="28"/>
          <w:szCs w:val="28"/>
        </w:rPr>
        <w:t xml:space="preserve">á dirigida a médicos y trabajadores de la salud, a personas celíacas de todas las edades y a la comunidad en general, pues apunta a la toma de conciencia sobre la necesidad de un diagnóstico temprano para que el celíaco, haciendo una dieta libre de gluten, sea una persona sana y plena. </w:t>
      </w:r>
    </w:p>
    <w:p w:rsidR="00AA28C7" w:rsidRDefault="00AA28C7" w:rsidP="00AA28C7">
      <w:pPr>
        <w:pStyle w:val="Sinespaciado"/>
        <w:jc w:val="both"/>
        <w:rPr>
          <w:sz w:val="28"/>
          <w:szCs w:val="28"/>
        </w:rPr>
      </w:pPr>
    </w:p>
    <w:p w:rsidR="00AA28C7" w:rsidRPr="00ED0DC8" w:rsidRDefault="00AA28C7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Que, asimismo, </w:t>
      </w:r>
      <w:r w:rsidRPr="00ED0DC8">
        <w:rPr>
          <w:sz w:val="28"/>
          <w:szCs w:val="28"/>
        </w:rPr>
        <w:t>el Doctor realiza encuestas que incorpora en sus estudios sobre la comunidad celíaca, y responde a las preguntas o dudas que el público plantee.</w:t>
      </w:r>
    </w:p>
    <w:p w:rsidR="00AA28C7" w:rsidRDefault="00AA28C7" w:rsidP="00A43FB9">
      <w:pPr>
        <w:pStyle w:val="Sinespaciado"/>
        <w:jc w:val="both"/>
        <w:rPr>
          <w:sz w:val="28"/>
          <w:szCs w:val="28"/>
        </w:rPr>
      </w:pPr>
    </w:p>
    <w:p w:rsidR="00A43FB9" w:rsidRDefault="00A43FB9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l</w:t>
      </w:r>
      <w:r w:rsidRPr="00ED0DC8">
        <w:rPr>
          <w:sz w:val="28"/>
          <w:szCs w:val="28"/>
        </w:rPr>
        <w:t xml:space="preserve">a enfermedad celíaca sin detectar ni tratar provoca consecuencias muy graves. </w:t>
      </w:r>
    </w:p>
    <w:p w:rsidR="00AA28C7" w:rsidRDefault="00AA28C7" w:rsidP="00A43FB9">
      <w:pPr>
        <w:pStyle w:val="Sinespaciado"/>
        <w:jc w:val="both"/>
        <w:rPr>
          <w:sz w:val="28"/>
          <w:szCs w:val="28"/>
        </w:rPr>
      </w:pPr>
    </w:p>
    <w:p w:rsidR="00AA28C7" w:rsidRPr="00960500" w:rsidRDefault="00AA28C7" w:rsidP="00960500">
      <w:pPr>
        <w:pStyle w:val="Sinespaciado"/>
        <w:ind w:firstLine="708"/>
        <w:jc w:val="both"/>
        <w:rPr>
          <w:rStyle w:val="5yl5"/>
          <w:sz w:val="28"/>
          <w:szCs w:val="28"/>
        </w:rPr>
      </w:pPr>
      <w:r w:rsidRPr="00AA28C7">
        <w:rPr>
          <w:sz w:val="28"/>
          <w:szCs w:val="28"/>
        </w:rPr>
        <w:t xml:space="preserve">Que, </w:t>
      </w:r>
      <w:r w:rsidR="00960500" w:rsidRPr="00960500">
        <w:rPr>
          <w:rStyle w:val="5yl5"/>
          <w:sz w:val="28"/>
          <w:szCs w:val="28"/>
        </w:rPr>
        <w:t>se estima que en Argentina, 1 de cada 100 de la población general padece esta condición, aunque la incidencia es aún mayor: 1 de cada 80 niños, puede ser celíaco.</w:t>
      </w:r>
    </w:p>
    <w:p w:rsidR="00960500" w:rsidRDefault="00960500" w:rsidP="00960500">
      <w:pPr>
        <w:pStyle w:val="Sinespaciado"/>
        <w:ind w:firstLine="708"/>
        <w:jc w:val="both"/>
        <w:rPr>
          <w:sz w:val="28"/>
          <w:szCs w:val="28"/>
        </w:rPr>
      </w:pPr>
    </w:p>
    <w:p w:rsidR="00AA28C7" w:rsidRP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l</w:t>
      </w:r>
      <w:r w:rsidRPr="00AA28C7">
        <w:rPr>
          <w:sz w:val="28"/>
          <w:szCs w:val="28"/>
        </w:rPr>
        <w:t xml:space="preserve">a celiaquía o enfermedad celíaca (EC) es un proceso frecuente de naturaleza </w:t>
      </w:r>
      <w:hyperlink r:id="rId6" w:tooltip="Enfermedad autoinmune" w:history="1">
        <w:r w:rsidRPr="00AA28C7">
          <w:rPr>
            <w:rStyle w:val="Hipervnculo"/>
            <w:color w:val="auto"/>
            <w:sz w:val="28"/>
            <w:szCs w:val="28"/>
            <w:u w:val="none"/>
          </w:rPr>
          <w:t>autoinmune</w:t>
        </w:r>
      </w:hyperlink>
      <w:r w:rsidRPr="00AA28C7">
        <w:rPr>
          <w:sz w:val="28"/>
          <w:szCs w:val="28"/>
        </w:rPr>
        <w:t xml:space="preserve"> y con afectación </w:t>
      </w:r>
      <w:hyperlink r:id="rId7" w:tooltip="Sistema (anatomía)" w:history="1">
        <w:r w:rsidRPr="00AA28C7">
          <w:rPr>
            <w:rStyle w:val="Hipervnculo"/>
            <w:color w:val="auto"/>
            <w:sz w:val="28"/>
            <w:szCs w:val="28"/>
            <w:u w:val="none"/>
          </w:rPr>
          <w:t>sistémica</w:t>
        </w:r>
      </w:hyperlink>
      <w:r w:rsidRPr="00AA28C7">
        <w:rPr>
          <w:sz w:val="28"/>
          <w:szCs w:val="28"/>
        </w:rPr>
        <w:t xml:space="preserve">. Es la única enfermedad que presenta un origen bien definido y conocido, producido por una intolerancia permanente al </w:t>
      </w:r>
      <w:hyperlink r:id="rId8" w:tooltip="Gluten" w:history="1">
        <w:r w:rsidRPr="00AA28C7">
          <w:rPr>
            <w:rStyle w:val="Hipervnculo"/>
            <w:color w:val="auto"/>
            <w:sz w:val="28"/>
            <w:szCs w:val="28"/>
            <w:u w:val="none"/>
          </w:rPr>
          <w:t>gluten</w:t>
        </w:r>
      </w:hyperlink>
      <w:r w:rsidRPr="00AA28C7">
        <w:rPr>
          <w:sz w:val="28"/>
          <w:szCs w:val="28"/>
        </w:rPr>
        <w:t xml:space="preserve">, que aparece en individuos </w:t>
      </w:r>
      <w:hyperlink r:id="rId9" w:tooltip="Genética" w:history="1">
        <w:r w:rsidRPr="00AA28C7">
          <w:rPr>
            <w:rStyle w:val="Hipervnculo"/>
            <w:color w:val="auto"/>
            <w:sz w:val="28"/>
            <w:szCs w:val="28"/>
            <w:u w:val="none"/>
          </w:rPr>
          <w:t>genéticamente</w:t>
        </w:r>
      </w:hyperlink>
      <w:r w:rsidRPr="00AA28C7">
        <w:rPr>
          <w:sz w:val="28"/>
          <w:szCs w:val="28"/>
        </w:rPr>
        <w:t xml:space="preserve"> susceptibles. </w:t>
      </w:r>
    </w:p>
    <w:p w:rsidR="00AA28C7" w:rsidRDefault="00AA28C7" w:rsidP="00AA28C7">
      <w:pPr>
        <w:pStyle w:val="Sinespaciado"/>
        <w:jc w:val="both"/>
        <w:rPr>
          <w:sz w:val="28"/>
          <w:szCs w:val="28"/>
        </w:rPr>
      </w:pPr>
    </w:p>
    <w:p w:rsid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n</w:t>
      </w:r>
      <w:r w:rsidRPr="00AA28C7">
        <w:rPr>
          <w:sz w:val="28"/>
          <w:szCs w:val="28"/>
        </w:rPr>
        <w:t xml:space="preserve">o existe un patrón único definido, ni una clínica común para todos los pacientes, puesto que las presentaciones de la enfermedad son múltiples y muy variadas. </w:t>
      </w:r>
    </w:p>
    <w:p w:rsidR="00AA28C7" w:rsidRP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</w:p>
    <w:p w:rsidR="00AA28C7" w:rsidRP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e</w:t>
      </w:r>
      <w:r w:rsidRPr="00AA28C7">
        <w:rPr>
          <w:sz w:val="28"/>
          <w:szCs w:val="28"/>
        </w:rPr>
        <w:t xml:space="preserve">l espectro de los cambios patológicos que se observa en el intestino delgado de un celíaco es muy amplio y no se limita, como tradicionalmente se pensaba, a la presencia de atrofia de las vellosidades intestinales, sino que comprende desde cambios mínimos, con cambios </w:t>
      </w:r>
      <w:hyperlink r:id="rId10" w:tooltip="Inflamación" w:history="1">
        <w:r w:rsidRPr="00AA28C7">
          <w:rPr>
            <w:rStyle w:val="Hipervnculo"/>
            <w:color w:val="auto"/>
            <w:sz w:val="28"/>
            <w:szCs w:val="28"/>
            <w:u w:val="none"/>
          </w:rPr>
          <w:t>inflamatorios</w:t>
        </w:r>
      </w:hyperlink>
      <w:r w:rsidRPr="00AA28C7">
        <w:rPr>
          <w:sz w:val="28"/>
          <w:szCs w:val="28"/>
        </w:rPr>
        <w:t xml:space="preserve"> discretos o moderados, especialmente en los adultos. </w:t>
      </w:r>
    </w:p>
    <w:p w:rsidR="00AA28C7" w:rsidRPr="00AA28C7" w:rsidRDefault="00AA28C7" w:rsidP="00AA28C7">
      <w:pPr>
        <w:pStyle w:val="Sinespaciado"/>
        <w:jc w:val="both"/>
        <w:rPr>
          <w:sz w:val="28"/>
          <w:szCs w:val="28"/>
        </w:rPr>
      </w:pPr>
    </w:p>
    <w:p w:rsidR="00AA28C7" w:rsidRP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c</w:t>
      </w:r>
      <w:r w:rsidRPr="00AA28C7">
        <w:rPr>
          <w:sz w:val="28"/>
          <w:szCs w:val="28"/>
        </w:rPr>
        <w:t>lásicamente, se creía que se trataba de una enfermedad poco frecuente y que afectaba fundamentalmente a niños</w:t>
      </w:r>
      <w:r>
        <w:rPr>
          <w:sz w:val="28"/>
          <w:szCs w:val="28"/>
        </w:rPr>
        <w:t>, pero</w:t>
      </w:r>
      <w:r w:rsidRPr="00AA28C7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Pr="00AA28C7">
        <w:rPr>
          <w:sz w:val="28"/>
          <w:szCs w:val="28"/>
        </w:rPr>
        <w:t>ctualmente se conoce como un proceso con una elevada prevalencia mundial, que afecta aproximadamente al 1</w:t>
      </w:r>
      <w:r>
        <w:rPr>
          <w:sz w:val="28"/>
          <w:szCs w:val="28"/>
        </w:rPr>
        <w:t xml:space="preserve"> o </w:t>
      </w:r>
      <w:r w:rsidRPr="00AA28C7">
        <w:rPr>
          <w:sz w:val="28"/>
          <w:szCs w:val="28"/>
        </w:rPr>
        <w:t>2 % de la población general.</w:t>
      </w:r>
    </w:p>
    <w:p w:rsidR="00AA28C7" w:rsidRDefault="00AA28C7" w:rsidP="00AA28C7">
      <w:pPr>
        <w:pStyle w:val="Sinespaciado"/>
        <w:jc w:val="both"/>
        <w:rPr>
          <w:sz w:val="28"/>
          <w:szCs w:val="28"/>
        </w:rPr>
      </w:pPr>
    </w:p>
    <w:p w:rsidR="00AA28C7" w:rsidRPr="00AA28C7" w:rsidRDefault="00AA28C7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e</w:t>
      </w:r>
      <w:r w:rsidRPr="00AA28C7">
        <w:rPr>
          <w:sz w:val="28"/>
          <w:szCs w:val="28"/>
        </w:rPr>
        <w:t xml:space="preserve">l único tratamiento actualmente disponible consiste en el seguimiento de una </w:t>
      </w:r>
      <w:hyperlink r:id="rId11" w:tooltip="Dieta sin gluten" w:history="1">
        <w:r w:rsidRPr="00AA28C7">
          <w:rPr>
            <w:rStyle w:val="Hipervnculo"/>
            <w:color w:val="auto"/>
            <w:sz w:val="28"/>
            <w:szCs w:val="28"/>
            <w:u w:val="none"/>
          </w:rPr>
          <w:t>dieta sin gluten</w:t>
        </w:r>
      </w:hyperlink>
      <w:r w:rsidRPr="00AA28C7">
        <w:rPr>
          <w:sz w:val="28"/>
          <w:szCs w:val="28"/>
        </w:rPr>
        <w:t xml:space="preserve"> que debe ser mantenida de forma estricta y de por vida, cuya adherencia continuada produce una remisión clínica sostenida, evitando y/o disminuyendo notablemente la aparición de enfermedades y complicaciones asociadas. </w:t>
      </w:r>
    </w:p>
    <w:p w:rsidR="00A43FB9" w:rsidRDefault="00A43FB9" w:rsidP="00A43FB9">
      <w:pPr>
        <w:pStyle w:val="Sinespaciado"/>
        <w:jc w:val="both"/>
        <w:rPr>
          <w:sz w:val="28"/>
          <w:szCs w:val="28"/>
        </w:rPr>
      </w:pPr>
    </w:p>
    <w:p w:rsidR="00A43FB9" w:rsidRDefault="00A43FB9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los organizadores, al culminar la jornada, promoverán el consumo de productos aptos para celíacos, mediante la</w:t>
      </w:r>
      <w:r w:rsidRPr="00ED0DC8">
        <w:rPr>
          <w:sz w:val="28"/>
          <w:szCs w:val="28"/>
        </w:rPr>
        <w:t xml:space="preserve"> degustación de </w:t>
      </w:r>
      <w:r>
        <w:rPr>
          <w:sz w:val="28"/>
          <w:szCs w:val="28"/>
        </w:rPr>
        <w:t>elaboraciones</w:t>
      </w:r>
      <w:r w:rsidRPr="00ED0DC8">
        <w:rPr>
          <w:sz w:val="28"/>
          <w:szCs w:val="28"/>
        </w:rPr>
        <w:t xml:space="preserve"> sin TACC (trigo, avena, cebada, centeno), que son los que pueden consumir los celíacos. </w:t>
      </w:r>
    </w:p>
    <w:p w:rsidR="00A43FB9" w:rsidRDefault="00A43FB9" w:rsidP="00A43FB9">
      <w:pPr>
        <w:pStyle w:val="Sinespaciado"/>
        <w:jc w:val="both"/>
        <w:rPr>
          <w:sz w:val="28"/>
          <w:szCs w:val="28"/>
        </w:rPr>
      </w:pPr>
    </w:p>
    <w:p w:rsidR="00A43FB9" w:rsidRPr="00ED0DC8" w:rsidRDefault="00A43FB9" w:rsidP="00AA28C7">
      <w:pPr>
        <w:pStyle w:val="Sinespaciad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Que, los mencionados s</w:t>
      </w:r>
      <w:r w:rsidRPr="00ED0DC8">
        <w:rPr>
          <w:sz w:val="28"/>
          <w:szCs w:val="28"/>
        </w:rPr>
        <w:t>on alimentos alternativos elaborados con harinas o féculas de arroz o de maíz</w:t>
      </w:r>
      <w:r>
        <w:rPr>
          <w:sz w:val="28"/>
          <w:szCs w:val="28"/>
        </w:rPr>
        <w:t>, como</w:t>
      </w:r>
      <w:r w:rsidRPr="00ED0DC8">
        <w:rPr>
          <w:sz w:val="28"/>
          <w:szCs w:val="28"/>
        </w:rPr>
        <w:t xml:space="preserve"> galletitas, pizzas, alfajores, etc. </w:t>
      </w:r>
    </w:p>
    <w:p w:rsidR="00AA28C7" w:rsidRDefault="00AA28C7" w:rsidP="00A43FB9">
      <w:pPr>
        <w:pStyle w:val="Sinespaciado"/>
        <w:ind w:firstLine="708"/>
        <w:jc w:val="both"/>
        <w:rPr>
          <w:sz w:val="28"/>
          <w:szCs w:val="28"/>
        </w:rPr>
      </w:pPr>
    </w:p>
    <w:p w:rsidR="00A43FB9" w:rsidRPr="00127EEF" w:rsidRDefault="00A43FB9" w:rsidP="00A43FB9">
      <w:pPr>
        <w:pStyle w:val="Sinespaciado"/>
        <w:ind w:firstLine="708"/>
        <w:jc w:val="both"/>
        <w:rPr>
          <w:sz w:val="28"/>
          <w:szCs w:val="28"/>
        </w:rPr>
      </w:pPr>
      <w:r w:rsidRPr="00127EEF">
        <w:rPr>
          <w:sz w:val="28"/>
          <w:szCs w:val="28"/>
        </w:rPr>
        <w:t xml:space="preserve">Que, el trascendental evento </w:t>
      </w:r>
      <w:r w:rsidR="00AA28C7">
        <w:rPr>
          <w:sz w:val="28"/>
          <w:szCs w:val="28"/>
        </w:rPr>
        <w:t>debería ser</w:t>
      </w:r>
      <w:r w:rsidRPr="00127EEF">
        <w:rPr>
          <w:sz w:val="28"/>
          <w:szCs w:val="28"/>
        </w:rPr>
        <w:t xml:space="preserve"> declarado de Interés </w:t>
      </w:r>
      <w:r>
        <w:rPr>
          <w:sz w:val="28"/>
          <w:szCs w:val="28"/>
        </w:rPr>
        <w:t xml:space="preserve">Legislativo </w:t>
      </w:r>
      <w:r w:rsidRPr="00127EEF">
        <w:rPr>
          <w:sz w:val="28"/>
          <w:szCs w:val="28"/>
        </w:rPr>
        <w:t xml:space="preserve">por </w:t>
      </w:r>
      <w:r>
        <w:rPr>
          <w:sz w:val="28"/>
          <w:szCs w:val="28"/>
        </w:rPr>
        <w:t>este Honorable Cuerpo</w:t>
      </w:r>
      <w:r w:rsidRPr="00127EEF">
        <w:rPr>
          <w:sz w:val="28"/>
          <w:szCs w:val="28"/>
        </w:rPr>
        <w:t>.</w:t>
      </w:r>
    </w:p>
    <w:p w:rsidR="00A43FB9" w:rsidRPr="00ED0DC8" w:rsidRDefault="00A43FB9" w:rsidP="00A43FB9">
      <w:pPr>
        <w:pStyle w:val="Sinespaciado"/>
        <w:jc w:val="both"/>
        <w:rPr>
          <w:sz w:val="28"/>
          <w:szCs w:val="28"/>
        </w:rPr>
      </w:pPr>
    </w:p>
    <w:p w:rsidR="007A6B52" w:rsidRPr="00607E68" w:rsidRDefault="007A6B52" w:rsidP="007A6B52">
      <w:pPr>
        <w:pStyle w:val="Sinespaciado"/>
        <w:ind w:firstLine="708"/>
        <w:jc w:val="both"/>
        <w:rPr>
          <w:rFonts w:cs="Calibri"/>
          <w:b/>
          <w:sz w:val="28"/>
          <w:szCs w:val="28"/>
          <w:lang w:val="es-ES_tradnl"/>
        </w:rPr>
      </w:pPr>
      <w:r w:rsidRPr="00607E68">
        <w:rPr>
          <w:rFonts w:cs="Calibri"/>
          <w:b/>
          <w:sz w:val="28"/>
          <w:szCs w:val="28"/>
          <w:lang w:val="es-ES_tradnl"/>
        </w:rPr>
        <w:t>POR TODO ELLO:</w:t>
      </w:r>
    </w:p>
    <w:p w:rsidR="007A6B52" w:rsidRPr="00607E68" w:rsidRDefault="007A6B52" w:rsidP="00F768A4">
      <w:pPr>
        <w:ind w:firstLine="708"/>
        <w:jc w:val="both"/>
        <w:rPr>
          <w:rFonts w:ascii="Calibri" w:hAnsi="Calibri" w:cs="Calibri"/>
          <w:sz w:val="28"/>
          <w:szCs w:val="28"/>
          <w:lang w:val="es-ES_tradnl"/>
        </w:rPr>
      </w:pPr>
      <w:r w:rsidRPr="00607E68">
        <w:rPr>
          <w:rFonts w:ascii="Calibri" w:hAnsi="Calibri" w:cs="Calibri"/>
          <w:sz w:val="28"/>
          <w:szCs w:val="28"/>
          <w:lang w:val="es-ES_tradnl"/>
        </w:rPr>
        <w:t xml:space="preserve">El Honorable Concejo Deliberante de 25 de Mayo, en uso de sus </w:t>
      </w:r>
      <w:r w:rsidR="00F768A4">
        <w:rPr>
          <w:rFonts w:ascii="Calibri" w:hAnsi="Calibri" w:cs="Calibri"/>
          <w:sz w:val="28"/>
          <w:szCs w:val="28"/>
          <w:lang w:val="es-ES_tradnl"/>
        </w:rPr>
        <w:t>atribuciones</w:t>
      </w:r>
      <w:r w:rsidRPr="00607E68">
        <w:rPr>
          <w:rFonts w:ascii="Calibri" w:hAnsi="Calibri" w:cs="Calibri"/>
          <w:sz w:val="28"/>
          <w:szCs w:val="28"/>
          <w:lang w:val="es-ES_tradnl"/>
        </w:rPr>
        <w:t>, sanciona lo siguiente, con fuerza de:</w:t>
      </w:r>
    </w:p>
    <w:p w:rsidR="007A6B52" w:rsidRPr="00607E68" w:rsidRDefault="007A6B52" w:rsidP="007A6B52">
      <w:pPr>
        <w:pStyle w:val="Sinespaciado"/>
        <w:jc w:val="center"/>
        <w:rPr>
          <w:rFonts w:cs="Calibri"/>
          <w:sz w:val="28"/>
          <w:szCs w:val="28"/>
          <w:u w:val="single"/>
          <w:lang w:val="es-ES_tradnl"/>
        </w:rPr>
      </w:pPr>
    </w:p>
    <w:p w:rsidR="007A6B52" w:rsidRPr="00607E68" w:rsidRDefault="007A6B52" w:rsidP="007A6B52">
      <w:pPr>
        <w:pStyle w:val="Sinespaciado"/>
        <w:jc w:val="center"/>
        <w:rPr>
          <w:rFonts w:cs="Calibri"/>
          <w:b/>
          <w:sz w:val="28"/>
          <w:szCs w:val="28"/>
          <w:u w:val="single"/>
          <w:lang w:val="es-ES_tradnl"/>
        </w:rPr>
      </w:pPr>
      <w:r w:rsidRPr="00607E68">
        <w:rPr>
          <w:rFonts w:cs="Calibri"/>
          <w:b/>
          <w:sz w:val="28"/>
          <w:szCs w:val="28"/>
          <w:u w:val="single"/>
          <w:lang w:val="es-ES_tradnl"/>
        </w:rPr>
        <w:t>RESOLUCION</w:t>
      </w:r>
    </w:p>
    <w:p w:rsidR="007A6B52" w:rsidRPr="00607E68" w:rsidRDefault="007A6B52" w:rsidP="007A6B52">
      <w:pPr>
        <w:pStyle w:val="Sinespaciado"/>
        <w:jc w:val="center"/>
        <w:rPr>
          <w:rFonts w:cs="Calibri"/>
          <w:b/>
          <w:sz w:val="28"/>
          <w:szCs w:val="28"/>
          <w:u w:val="single"/>
          <w:lang w:val="es-ES_tradnl"/>
        </w:rPr>
      </w:pPr>
    </w:p>
    <w:p w:rsidR="007A6B52" w:rsidRPr="00D11860" w:rsidRDefault="007A6B52" w:rsidP="00D11860">
      <w:pPr>
        <w:pStyle w:val="Sinespaciado"/>
        <w:jc w:val="both"/>
        <w:rPr>
          <w:sz w:val="28"/>
          <w:szCs w:val="28"/>
        </w:rPr>
      </w:pPr>
      <w:r w:rsidRPr="00D11860">
        <w:rPr>
          <w:rStyle w:val="Textoennegrita"/>
          <w:bCs w:val="0"/>
          <w:sz w:val="28"/>
          <w:szCs w:val="28"/>
        </w:rPr>
        <w:t>Artículo 1º:</w:t>
      </w:r>
      <w:r w:rsidRPr="00D11860">
        <w:rPr>
          <w:sz w:val="28"/>
          <w:szCs w:val="28"/>
        </w:rPr>
        <w:t xml:space="preserve"> Declárese de interés legislativo </w:t>
      </w:r>
      <w:r w:rsidR="00261D4D" w:rsidRPr="00D11860">
        <w:rPr>
          <w:sz w:val="28"/>
          <w:szCs w:val="28"/>
        </w:rPr>
        <w:t xml:space="preserve">por este H. Cuerpo, </w:t>
      </w:r>
      <w:r w:rsidRPr="00D11860">
        <w:rPr>
          <w:sz w:val="28"/>
          <w:szCs w:val="28"/>
        </w:rPr>
        <w:t xml:space="preserve">la jornada </w:t>
      </w:r>
      <w:r w:rsidR="00AA28C7" w:rsidRPr="00D11860">
        <w:rPr>
          <w:sz w:val="28"/>
          <w:szCs w:val="28"/>
        </w:rPr>
        <w:t>sobre</w:t>
      </w:r>
      <w:r w:rsidRPr="00D11860">
        <w:rPr>
          <w:sz w:val="28"/>
          <w:szCs w:val="28"/>
        </w:rPr>
        <w:t xml:space="preserve"> </w:t>
      </w:r>
      <w:r w:rsidR="00AA28C7" w:rsidRPr="00D11860">
        <w:rPr>
          <w:sz w:val="28"/>
          <w:szCs w:val="28"/>
        </w:rPr>
        <w:t>Celiaquía</w:t>
      </w:r>
      <w:r w:rsidRPr="00D11860">
        <w:rPr>
          <w:sz w:val="28"/>
          <w:szCs w:val="28"/>
        </w:rPr>
        <w:t xml:space="preserve"> que se realizará el día viernes </w:t>
      </w:r>
      <w:r w:rsidR="00AA28C7" w:rsidRPr="00D11860">
        <w:rPr>
          <w:sz w:val="28"/>
          <w:szCs w:val="28"/>
        </w:rPr>
        <w:t>9</w:t>
      </w:r>
      <w:r w:rsidRPr="00D11860">
        <w:rPr>
          <w:sz w:val="28"/>
          <w:szCs w:val="28"/>
        </w:rPr>
        <w:t xml:space="preserve"> de </w:t>
      </w:r>
      <w:r w:rsidR="00AA28C7" w:rsidRPr="00D11860">
        <w:rPr>
          <w:sz w:val="28"/>
          <w:szCs w:val="28"/>
        </w:rPr>
        <w:t>Octubre</w:t>
      </w:r>
      <w:r w:rsidRPr="00D11860">
        <w:rPr>
          <w:sz w:val="28"/>
          <w:szCs w:val="28"/>
        </w:rPr>
        <w:t xml:space="preserve"> de 201</w:t>
      </w:r>
      <w:r w:rsidR="00AA28C7" w:rsidRPr="00D11860">
        <w:rPr>
          <w:sz w:val="28"/>
          <w:szCs w:val="28"/>
        </w:rPr>
        <w:t>5</w:t>
      </w:r>
      <w:r w:rsidRPr="00D11860">
        <w:rPr>
          <w:sz w:val="28"/>
          <w:szCs w:val="28"/>
        </w:rPr>
        <w:t xml:space="preserve">, </w:t>
      </w:r>
      <w:r w:rsidR="00AA28C7" w:rsidRPr="00D11860">
        <w:rPr>
          <w:sz w:val="28"/>
          <w:szCs w:val="28"/>
        </w:rPr>
        <w:t>en</w:t>
      </w:r>
      <w:r w:rsidRPr="00D11860">
        <w:rPr>
          <w:sz w:val="28"/>
          <w:szCs w:val="28"/>
        </w:rPr>
        <w:t xml:space="preserve"> la ciudad de 25 de Mayo</w:t>
      </w:r>
      <w:r w:rsidR="00AA28C7" w:rsidRPr="00D11860">
        <w:rPr>
          <w:sz w:val="28"/>
          <w:szCs w:val="28"/>
        </w:rPr>
        <w:t xml:space="preserve"> </w:t>
      </w:r>
      <w:r w:rsidR="004B1BA6">
        <w:rPr>
          <w:sz w:val="28"/>
          <w:szCs w:val="28"/>
        </w:rPr>
        <w:t xml:space="preserve">que </w:t>
      </w:r>
      <w:r w:rsidR="00AA28C7" w:rsidRPr="00D11860">
        <w:rPr>
          <w:sz w:val="28"/>
          <w:szCs w:val="28"/>
        </w:rPr>
        <w:t xml:space="preserve"> contará con la presencia como disertante del Dr.</w:t>
      </w:r>
      <w:r w:rsidR="00D11860" w:rsidRPr="00D11860">
        <w:rPr>
          <w:sz w:val="28"/>
          <w:szCs w:val="28"/>
        </w:rPr>
        <w:t xml:space="preserve"> Eduardo Ángel Cueto Rúa</w:t>
      </w:r>
      <w:r w:rsidRPr="00D11860">
        <w:rPr>
          <w:sz w:val="28"/>
          <w:szCs w:val="28"/>
        </w:rPr>
        <w:t>.</w:t>
      </w:r>
    </w:p>
    <w:p w:rsidR="007A6B52" w:rsidRPr="00D11860" w:rsidRDefault="007A6B52" w:rsidP="00D11860">
      <w:pPr>
        <w:pStyle w:val="Sinespaciado"/>
        <w:jc w:val="both"/>
        <w:rPr>
          <w:rStyle w:val="Textoennegrita"/>
          <w:b w:val="0"/>
          <w:bCs w:val="0"/>
          <w:sz w:val="28"/>
          <w:szCs w:val="28"/>
        </w:rPr>
      </w:pPr>
      <w:r w:rsidRPr="00D11860">
        <w:rPr>
          <w:rStyle w:val="Textoennegrita"/>
          <w:bCs w:val="0"/>
          <w:sz w:val="28"/>
          <w:szCs w:val="28"/>
        </w:rPr>
        <w:t>Artículo 2º:</w:t>
      </w:r>
      <w:r w:rsidRPr="00D11860">
        <w:rPr>
          <w:rStyle w:val="Textoennegrita"/>
          <w:b w:val="0"/>
          <w:bCs w:val="0"/>
          <w:sz w:val="28"/>
          <w:szCs w:val="28"/>
        </w:rPr>
        <w:t xml:space="preserve"> Los vistos y considerandos</w:t>
      </w:r>
      <w:bookmarkStart w:id="0" w:name="_GoBack"/>
      <w:bookmarkEnd w:id="0"/>
      <w:r w:rsidRPr="00D11860">
        <w:rPr>
          <w:rStyle w:val="Textoennegrita"/>
          <w:b w:val="0"/>
          <w:bCs w:val="0"/>
          <w:sz w:val="28"/>
          <w:szCs w:val="28"/>
        </w:rPr>
        <w:t xml:space="preserve"> forman parte de la presente Resolución.</w:t>
      </w:r>
    </w:p>
    <w:p w:rsidR="007A6B52" w:rsidRDefault="007A6B52" w:rsidP="00D11860">
      <w:pPr>
        <w:pStyle w:val="Sinespaciado"/>
        <w:jc w:val="both"/>
        <w:rPr>
          <w:sz w:val="28"/>
          <w:szCs w:val="28"/>
        </w:rPr>
      </w:pPr>
      <w:r w:rsidRPr="00D11860">
        <w:rPr>
          <w:b/>
          <w:sz w:val="28"/>
          <w:szCs w:val="28"/>
        </w:rPr>
        <w:t>Artículo 3º:</w:t>
      </w:r>
      <w:r w:rsidRPr="00D11860">
        <w:rPr>
          <w:sz w:val="28"/>
          <w:szCs w:val="28"/>
        </w:rPr>
        <w:t xml:space="preserve"> Comuníquese al Departamento Ejecutivo</w:t>
      </w:r>
      <w:r w:rsidR="00960500">
        <w:rPr>
          <w:sz w:val="28"/>
          <w:szCs w:val="28"/>
        </w:rPr>
        <w:t xml:space="preserve"> y al Círculo Médico de 25 de Mayo</w:t>
      </w:r>
      <w:r w:rsidRPr="00D11860">
        <w:rPr>
          <w:sz w:val="28"/>
          <w:szCs w:val="28"/>
        </w:rPr>
        <w:t>.</w:t>
      </w:r>
    </w:p>
    <w:p w:rsidR="00D11860" w:rsidRDefault="00D11860" w:rsidP="00D11860">
      <w:pPr>
        <w:pStyle w:val="Sinespaciado"/>
        <w:jc w:val="both"/>
        <w:rPr>
          <w:sz w:val="28"/>
          <w:szCs w:val="28"/>
        </w:rPr>
      </w:pPr>
    </w:p>
    <w:p w:rsidR="00D11860" w:rsidRDefault="00D11860" w:rsidP="00D11860">
      <w:pPr>
        <w:pStyle w:val="Sinespaciado"/>
        <w:jc w:val="both"/>
        <w:rPr>
          <w:sz w:val="28"/>
          <w:szCs w:val="28"/>
        </w:rPr>
      </w:pPr>
    </w:p>
    <w:p w:rsidR="00D11860" w:rsidRPr="00D11860" w:rsidRDefault="00D11860" w:rsidP="00D11860">
      <w:pPr>
        <w:pStyle w:val="Sinespaciado"/>
        <w:jc w:val="right"/>
        <w:rPr>
          <w:b/>
          <w:sz w:val="28"/>
          <w:szCs w:val="28"/>
        </w:rPr>
      </w:pPr>
      <w:r w:rsidRPr="00D11860">
        <w:rPr>
          <w:b/>
          <w:sz w:val="28"/>
          <w:szCs w:val="28"/>
        </w:rPr>
        <w:t>Concejal Diego Canullán</w:t>
      </w:r>
    </w:p>
    <w:p w:rsidR="004A697D" w:rsidRPr="00D11860" w:rsidRDefault="00D11860" w:rsidP="00D11860">
      <w:pPr>
        <w:pStyle w:val="Sinespaciado"/>
        <w:jc w:val="right"/>
        <w:rPr>
          <w:sz w:val="28"/>
          <w:szCs w:val="28"/>
        </w:rPr>
      </w:pPr>
      <w:r w:rsidRPr="00D11860">
        <w:rPr>
          <w:b/>
          <w:sz w:val="28"/>
          <w:szCs w:val="28"/>
        </w:rPr>
        <w:t>Bloque Propuesta Plural</w:t>
      </w:r>
    </w:p>
    <w:sectPr w:rsidR="004A697D" w:rsidRPr="00D11860" w:rsidSect="00D11860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0480B"/>
    <w:multiLevelType w:val="hybridMultilevel"/>
    <w:tmpl w:val="B382F7C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B1265"/>
    <w:multiLevelType w:val="hybridMultilevel"/>
    <w:tmpl w:val="4ECECB6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97D"/>
    <w:rsid w:val="00014494"/>
    <w:rsid w:val="00127EEF"/>
    <w:rsid w:val="001523D4"/>
    <w:rsid w:val="001B01AE"/>
    <w:rsid w:val="00250B63"/>
    <w:rsid w:val="00261D4D"/>
    <w:rsid w:val="002B4A58"/>
    <w:rsid w:val="003329D0"/>
    <w:rsid w:val="00346774"/>
    <w:rsid w:val="0043380D"/>
    <w:rsid w:val="0044406F"/>
    <w:rsid w:val="004A001B"/>
    <w:rsid w:val="004A697D"/>
    <w:rsid w:val="004B1BA6"/>
    <w:rsid w:val="004D05A6"/>
    <w:rsid w:val="004D4246"/>
    <w:rsid w:val="005504E3"/>
    <w:rsid w:val="00573D79"/>
    <w:rsid w:val="00586A32"/>
    <w:rsid w:val="005A5357"/>
    <w:rsid w:val="005D4364"/>
    <w:rsid w:val="005D511C"/>
    <w:rsid w:val="00675EE7"/>
    <w:rsid w:val="00692719"/>
    <w:rsid w:val="006A613D"/>
    <w:rsid w:val="007A6B52"/>
    <w:rsid w:val="00844270"/>
    <w:rsid w:val="0085377C"/>
    <w:rsid w:val="00880948"/>
    <w:rsid w:val="00936133"/>
    <w:rsid w:val="00960500"/>
    <w:rsid w:val="009D251B"/>
    <w:rsid w:val="00A239E3"/>
    <w:rsid w:val="00A43FB9"/>
    <w:rsid w:val="00A70527"/>
    <w:rsid w:val="00AA28C7"/>
    <w:rsid w:val="00AE2483"/>
    <w:rsid w:val="00B9639D"/>
    <w:rsid w:val="00BE0080"/>
    <w:rsid w:val="00C31B4F"/>
    <w:rsid w:val="00C34917"/>
    <w:rsid w:val="00CC5DB2"/>
    <w:rsid w:val="00D11860"/>
    <w:rsid w:val="00D64800"/>
    <w:rsid w:val="00DA76CA"/>
    <w:rsid w:val="00DB41BD"/>
    <w:rsid w:val="00DD2EF6"/>
    <w:rsid w:val="00EA00AD"/>
    <w:rsid w:val="00ED207B"/>
    <w:rsid w:val="00F768A4"/>
    <w:rsid w:val="00FD42D6"/>
    <w:rsid w:val="00FE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9"/>
    <w:qFormat/>
    <w:rsid w:val="00AA28C7"/>
    <w:pPr>
      <w:spacing w:before="100" w:beforeAutospacing="1" w:after="100" w:afterAutospacing="1"/>
      <w:outlineLvl w:val="1"/>
    </w:pPr>
    <w:rPr>
      <w:b/>
      <w:bCs/>
      <w:sz w:val="36"/>
      <w:szCs w:val="36"/>
      <w:lang w:val="es-AR"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1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styleId="Hipervnculo">
    <w:name w:val="Hyperlink"/>
    <w:basedOn w:val="Fuentedeprrafopredeter"/>
    <w:uiPriority w:val="99"/>
    <w:unhideWhenUsed/>
    <w:rsid w:val="00FD42D6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D64800"/>
    <w:pPr>
      <w:spacing w:after="0" w:line="240" w:lineRule="auto"/>
    </w:pPr>
  </w:style>
  <w:style w:type="paragraph" w:styleId="NormalWeb">
    <w:name w:val="Normal (Web)"/>
    <w:basedOn w:val="Normal"/>
    <w:uiPriority w:val="99"/>
    <w:rsid w:val="007A6B52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7A6B52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AA28C7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5yl5">
    <w:name w:val="_5yl5"/>
    <w:basedOn w:val="Fuentedeprrafopredeter"/>
    <w:rsid w:val="009605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9"/>
    <w:qFormat/>
    <w:rsid w:val="00AA28C7"/>
    <w:pPr>
      <w:spacing w:before="100" w:beforeAutospacing="1" w:after="100" w:afterAutospacing="1"/>
      <w:outlineLvl w:val="1"/>
    </w:pPr>
    <w:rPr>
      <w:b/>
      <w:bCs/>
      <w:sz w:val="36"/>
      <w:szCs w:val="36"/>
      <w:lang w:val="es-AR"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1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AR" w:eastAsia="en-US"/>
    </w:rPr>
  </w:style>
  <w:style w:type="character" w:styleId="Hipervnculo">
    <w:name w:val="Hyperlink"/>
    <w:basedOn w:val="Fuentedeprrafopredeter"/>
    <w:uiPriority w:val="99"/>
    <w:unhideWhenUsed/>
    <w:rsid w:val="00FD42D6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D64800"/>
    <w:pPr>
      <w:spacing w:after="0" w:line="240" w:lineRule="auto"/>
    </w:pPr>
  </w:style>
  <w:style w:type="paragraph" w:styleId="NormalWeb">
    <w:name w:val="Normal (Web)"/>
    <w:basedOn w:val="Normal"/>
    <w:uiPriority w:val="99"/>
    <w:rsid w:val="007A6B52"/>
    <w:pPr>
      <w:spacing w:before="100" w:beforeAutospacing="1" w:after="100" w:afterAutospacing="1"/>
    </w:pPr>
  </w:style>
  <w:style w:type="character" w:styleId="Textoennegrita">
    <w:name w:val="Strong"/>
    <w:uiPriority w:val="22"/>
    <w:qFormat/>
    <w:rsid w:val="007A6B52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AA28C7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5yl5">
    <w:name w:val="_5yl5"/>
    <w:basedOn w:val="Fuentedeprrafopredeter"/>
    <w:rsid w:val="00960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wikipedia.org/wiki/Glute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es.wikipedia.org/wiki/Sistema_%28anatom%C3%ADa%2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wikipedia.org/wiki/Enfermedad_autoinmune" TargetMode="External"/><Relationship Id="rId11" Type="http://schemas.openxmlformats.org/officeDocument/2006/relationships/hyperlink" Target="https://es.wikipedia.org/wiki/Dieta_sin_glute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s.wikipedia.org/wiki/Inflamaci%C3%B3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s.wikipedia.org/wiki/Gen%C3%A9tic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Oficina</cp:lastModifiedBy>
  <cp:revision>4</cp:revision>
  <cp:lastPrinted>2015-09-11T16:30:00Z</cp:lastPrinted>
  <dcterms:created xsi:type="dcterms:W3CDTF">2015-09-14T13:34:00Z</dcterms:created>
  <dcterms:modified xsi:type="dcterms:W3CDTF">2015-09-14T14:20:00Z</dcterms:modified>
</cp:coreProperties>
</file>