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8DF" w:rsidRPr="007F4AC8" w:rsidRDefault="00EF08DF" w:rsidP="00EF08DF">
      <w:pPr>
        <w:suppressAutoHyphens/>
        <w:ind w:left="2" w:hanging="4"/>
        <w:jc w:val="center"/>
        <w:rPr>
          <w:rFonts w:ascii="Cambria" w:hAnsi="Cambria"/>
          <w:b/>
          <w:sz w:val="36"/>
          <w:szCs w:val="32"/>
          <w:u w:val="single"/>
          <w:lang w:val="es-AR"/>
        </w:rPr>
      </w:pPr>
      <w:r>
        <w:rPr>
          <w:rFonts w:ascii="Cambria" w:hAnsi="Cambria"/>
          <w:b/>
          <w:sz w:val="36"/>
          <w:szCs w:val="32"/>
          <w:u w:val="single"/>
          <w:lang w:val="es-AR"/>
        </w:rPr>
        <w:t>Expediente N° 21</w:t>
      </w:r>
      <w:r>
        <w:rPr>
          <w:rFonts w:ascii="Cambria" w:hAnsi="Cambria"/>
          <w:b/>
          <w:sz w:val="36"/>
          <w:szCs w:val="32"/>
          <w:u w:val="single"/>
          <w:lang w:val="es-AR"/>
        </w:rPr>
        <w:t>2</w:t>
      </w:r>
      <w:r w:rsidRPr="007F4AC8">
        <w:rPr>
          <w:rFonts w:ascii="Cambria" w:hAnsi="Cambria"/>
          <w:b/>
          <w:sz w:val="36"/>
          <w:szCs w:val="32"/>
          <w:u w:val="single"/>
          <w:lang w:val="es-AR"/>
        </w:rPr>
        <w:t>/2022</w:t>
      </w:r>
    </w:p>
    <w:p w:rsidR="00EF08DF" w:rsidRPr="007F4AC8" w:rsidRDefault="00EF08DF" w:rsidP="00EF08DF">
      <w:pPr>
        <w:pStyle w:val="Poromisin"/>
        <w:suppressAutoHyphens/>
        <w:jc w:val="center"/>
        <w:rPr>
          <w:rFonts w:hint="eastAsia"/>
          <w:lang w:val="es-AR"/>
        </w:rPr>
      </w:pPr>
      <w:r w:rsidRPr="007F4AC8">
        <w:rPr>
          <w:rFonts w:ascii="Arial Narrow" w:eastAsia="Calibri" w:hAnsi="Arial Narrow" w:cs="Times New Roman"/>
          <w:color w:val="auto"/>
          <w:sz w:val="32"/>
          <w:szCs w:val="32"/>
          <w:lang w:val="es-AR" w:eastAsia="en-US"/>
        </w:rPr>
        <w:t xml:space="preserve">PROYECTO DE </w:t>
      </w:r>
      <w:r>
        <w:rPr>
          <w:rFonts w:ascii="Arial Narrow" w:eastAsia="Calibri" w:hAnsi="Arial Narrow" w:cs="Times New Roman"/>
          <w:color w:val="auto"/>
          <w:sz w:val="32"/>
          <w:szCs w:val="32"/>
          <w:lang w:val="es-AR" w:eastAsia="en-US"/>
        </w:rPr>
        <w:t>ORDENANZA</w:t>
      </w:r>
      <w:r>
        <w:rPr>
          <w:lang w:val="es-AR"/>
        </w:rPr>
        <w:pict>
          <v:rect id="_x0000_i1026" style="width:7in;height:1.5pt" o:hralign="center" o:hrstd="t" o:hr="t" fillcolor="#a0a0a0" stroked="f"/>
        </w:pict>
      </w:r>
    </w:p>
    <w:p w:rsidR="00EF08DF" w:rsidRDefault="00EF08DF" w:rsidP="00EF08DF">
      <w:pPr>
        <w:spacing w:after="240" w:line="240" w:lineRule="auto"/>
        <w:ind w:hanging="2"/>
        <w:jc w:val="right"/>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 xml:space="preserve">25 de Mayo, </w:t>
      </w:r>
      <w:r>
        <w:rPr>
          <w:rFonts w:ascii="Bookman Old Style" w:eastAsia="Bookman Old Style" w:hAnsi="Bookman Old Style" w:cs="Bookman Old Style"/>
          <w:sz w:val="24"/>
          <w:szCs w:val="24"/>
        </w:rPr>
        <w:t>6 de Octubre</w:t>
      </w:r>
      <w:r>
        <w:rPr>
          <w:rFonts w:ascii="Bookman Old Style" w:eastAsia="Bookman Old Style" w:hAnsi="Bookman Old Style" w:cs="Bookman Old Style"/>
          <w:color w:val="000000"/>
          <w:sz w:val="24"/>
          <w:szCs w:val="24"/>
        </w:rPr>
        <w:t xml:space="preserve"> de 2022.</w:t>
      </w:r>
    </w:p>
    <w:p w:rsidR="00EF08DF" w:rsidRDefault="00EF08DF" w:rsidP="00EF08DF">
      <w:pPr>
        <w:spacing w:line="240" w:lineRule="auto"/>
        <w:ind w:hanging="2"/>
        <w:jc w:val="right"/>
        <w:rPr>
          <w:rFonts w:ascii="Bookman Old Style" w:eastAsia="Bookman Old Style" w:hAnsi="Bookman Old Style" w:cs="Bookman Old Style"/>
          <w:sz w:val="24"/>
          <w:szCs w:val="24"/>
        </w:rPr>
      </w:pPr>
    </w:p>
    <w:p w:rsidR="00EF08DF" w:rsidRDefault="00EF08DF" w:rsidP="00EF08DF">
      <w:pPr>
        <w:spacing w:line="240" w:lineRule="auto"/>
        <w:ind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A la Sra. Presidenta</w:t>
      </w:r>
    </w:p>
    <w:p w:rsidR="00EF08DF" w:rsidRDefault="00EF08DF" w:rsidP="00EF08DF">
      <w:pPr>
        <w:spacing w:line="240" w:lineRule="auto"/>
        <w:ind w:hanging="2"/>
        <w:rPr>
          <w:rFonts w:ascii="Bookman Old Style" w:eastAsia="Bookman Old Style" w:hAnsi="Bookman Old Style" w:cs="Bookman Old Style"/>
          <w:sz w:val="24"/>
          <w:szCs w:val="24"/>
        </w:rPr>
      </w:pPr>
    </w:p>
    <w:p w:rsidR="00EF08DF" w:rsidRDefault="00EF08DF" w:rsidP="00EF08DF">
      <w:pPr>
        <w:spacing w:line="240" w:lineRule="auto"/>
        <w:ind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Del Honorable Concejo Deliberante</w:t>
      </w:r>
    </w:p>
    <w:p w:rsidR="00EF08DF" w:rsidRDefault="00EF08DF" w:rsidP="00EF08DF">
      <w:pPr>
        <w:spacing w:line="240" w:lineRule="auto"/>
        <w:ind w:hanging="2"/>
        <w:rPr>
          <w:rFonts w:ascii="Bookman Old Style" w:eastAsia="Bookman Old Style" w:hAnsi="Bookman Old Style" w:cs="Bookman Old Style"/>
          <w:sz w:val="24"/>
          <w:szCs w:val="24"/>
        </w:rPr>
      </w:pPr>
    </w:p>
    <w:p w:rsidR="00EF08DF" w:rsidRDefault="00EF08DF" w:rsidP="00EF08DF">
      <w:pPr>
        <w:spacing w:line="240" w:lineRule="auto"/>
        <w:ind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Cecilia Pezzelatto</w:t>
      </w:r>
    </w:p>
    <w:p w:rsidR="00EF08DF" w:rsidRDefault="00EF08DF" w:rsidP="00EF08DF">
      <w:pPr>
        <w:spacing w:line="240" w:lineRule="auto"/>
        <w:ind w:hanging="2"/>
        <w:rPr>
          <w:rFonts w:ascii="Bookman Old Style" w:eastAsia="Bookman Old Style" w:hAnsi="Bookman Old Style" w:cs="Bookman Old Style"/>
          <w:sz w:val="24"/>
          <w:szCs w:val="24"/>
        </w:rPr>
      </w:pPr>
    </w:p>
    <w:p w:rsidR="00EF08DF" w:rsidRDefault="00EF08DF" w:rsidP="00EF08DF">
      <w:pPr>
        <w:spacing w:line="240" w:lineRule="auto"/>
        <w:ind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S________/________D</w:t>
      </w:r>
    </w:p>
    <w:p w:rsidR="00EF08DF" w:rsidRDefault="00EF08DF" w:rsidP="00EF08DF">
      <w:pPr>
        <w:spacing w:after="240" w:line="240" w:lineRule="auto"/>
        <w:ind w:hanging="2"/>
        <w:rPr>
          <w:rFonts w:ascii="Bookman Old Style" w:eastAsia="Bookman Old Style" w:hAnsi="Bookman Old Style" w:cs="Bookman Old Style"/>
          <w:sz w:val="24"/>
          <w:szCs w:val="24"/>
        </w:rPr>
      </w:pPr>
    </w:p>
    <w:p w:rsidR="00EF08DF" w:rsidRDefault="00EF08DF" w:rsidP="00EF08DF">
      <w:pPr>
        <w:spacing w:line="240" w:lineRule="auto"/>
        <w:ind w:hanging="2"/>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De mi mayor consideración:</w:t>
      </w:r>
    </w:p>
    <w:p w:rsidR="00EF08DF" w:rsidRDefault="00EF08DF" w:rsidP="00EF08DF">
      <w:pPr>
        <w:spacing w:after="240" w:line="240" w:lineRule="auto"/>
        <w:ind w:hanging="2"/>
        <w:rPr>
          <w:rFonts w:ascii="Bookman Old Style" w:eastAsia="Bookman Old Style" w:hAnsi="Bookman Old Style" w:cs="Bookman Old Style"/>
          <w:sz w:val="24"/>
          <w:szCs w:val="24"/>
        </w:rPr>
      </w:pPr>
    </w:p>
    <w:p w:rsidR="00EF08DF" w:rsidRDefault="00EF08DF" w:rsidP="00EF08DF">
      <w:pPr>
        <w:spacing w:line="360" w:lineRule="auto"/>
        <w:ind w:firstLine="3119"/>
        <w:jc w:val="both"/>
        <w:rPr>
          <w:rFonts w:ascii="Bookman Old Style" w:eastAsia="Bookman Old Style" w:hAnsi="Bookman Old Style" w:cs="Bookman Old Style"/>
          <w:sz w:val="24"/>
          <w:szCs w:val="24"/>
        </w:rPr>
      </w:pPr>
      <w:r>
        <w:rPr>
          <w:rFonts w:ascii="Bookman Old Style" w:eastAsia="Bookman Old Style" w:hAnsi="Bookman Old Style" w:cs="Bookman Old Style"/>
          <w:color w:val="000000"/>
          <w:sz w:val="24"/>
          <w:szCs w:val="24"/>
        </w:rPr>
        <w:t xml:space="preserve">Quien suscribe, Dr. Hernán Ralinqueo, en mi carácter de Intendente Municipal, tengo el agrado de dirigirme a UD. a fin de remitirle el Proyecto de Ordenanza que </w:t>
      </w:r>
      <w:r>
        <w:rPr>
          <w:rFonts w:ascii="Bookman Old Style" w:eastAsia="Bookman Old Style" w:hAnsi="Bookman Old Style" w:cs="Bookman Old Style"/>
          <w:sz w:val="24"/>
          <w:szCs w:val="24"/>
        </w:rPr>
        <w:t>convalida el Convenio Específico de Cooperación celebrado el día 20 de Septiembre de 2022 entre la Comisión de Investigaciones Científicas de la Provincia de Buenos Aires y la Municipalidad de 25 de Mayo, para su correspondiente tratamiento y aprobación.</w:t>
      </w:r>
    </w:p>
    <w:p w:rsidR="00EF08DF" w:rsidRDefault="00EF08DF" w:rsidP="00EF08DF">
      <w:pPr>
        <w:spacing w:line="360" w:lineRule="auto"/>
        <w:ind w:hanging="2"/>
        <w:jc w:val="both"/>
        <w:rPr>
          <w:rFonts w:ascii="Bookman Old Style" w:eastAsia="Bookman Old Style" w:hAnsi="Bookman Old Style" w:cs="Bookman Old Style"/>
          <w:sz w:val="24"/>
          <w:szCs w:val="24"/>
        </w:rPr>
      </w:pPr>
    </w:p>
    <w:p w:rsidR="00EF08DF" w:rsidRDefault="00EF08DF" w:rsidP="00EF08DF">
      <w:pPr>
        <w:spacing w:line="240" w:lineRule="auto"/>
        <w:ind w:hanging="2"/>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Sin otro particular, saludo a Ud. muy atte.-</w:t>
      </w:r>
    </w:p>
    <w:p w:rsidR="00EF08DF" w:rsidRDefault="00EF08DF" w:rsidP="00EF08DF">
      <w:pPr>
        <w:spacing w:line="240" w:lineRule="auto"/>
        <w:ind w:hanging="2"/>
        <w:rPr>
          <w:rFonts w:ascii="Bookman Old Style" w:eastAsia="Bookman Old Style" w:hAnsi="Bookman Old Style" w:cs="Bookman Old Style"/>
          <w:color w:val="000000"/>
          <w:sz w:val="24"/>
          <w:szCs w:val="24"/>
        </w:rPr>
      </w:pPr>
    </w:p>
    <w:p w:rsidR="00EF08DF" w:rsidRDefault="00EF08DF" w:rsidP="00EF08DF">
      <w:pPr>
        <w:spacing w:line="240" w:lineRule="auto"/>
        <w:ind w:left="2" w:hanging="2"/>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Firma</w:t>
      </w:r>
      <w:r w:rsidRPr="00534F1E">
        <w:rPr>
          <w:rFonts w:ascii="Bookman Old Style" w:eastAsia="Bookman Old Style" w:hAnsi="Bookman Old Style" w:cs="Bookman Old Style"/>
          <w:sz w:val="24"/>
          <w:szCs w:val="24"/>
        </w:rPr>
        <w:t>: Dr. Hernán Ralinqueo</w:t>
      </w:r>
      <w:r>
        <w:rPr>
          <w:rFonts w:ascii="Bookman Old Style" w:eastAsia="Bookman Old Style" w:hAnsi="Bookman Old Style" w:cs="Bookman Old Style"/>
          <w:sz w:val="24"/>
          <w:szCs w:val="24"/>
        </w:rPr>
        <w:t>,</w:t>
      </w:r>
      <w:r w:rsidRPr="00534F1E">
        <w:rPr>
          <w:rFonts w:ascii="Bookman Old Style" w:eastAsia="Bookman Old Style" w:hAnsi="Bookman Old Style" w:cs="Bookman Old Style"/>
          <w:sz w:val="24"/>
          <w:szCs w:val="24"/>
        </w:rPr>
        <w:t xml:space="preserve"> Intendente </w:t>
      </w:r>
      <w:r>
        <w:rPr>
          <w:rFonts w:ascii="Bookman Old Style" w:eastAsia="Bookman Old Style" w:hAnsi="Bookman Old Style" w:cs="Bookman Old Style"/>
          <w:sz w:val="24"/>
          <w:szCs w:val="24"/>
        </w:rPr>
        <w:t>Municipal.-</w:t>
      </w:r>
    </w:p>
    <w:p w:rsidR="00EF08DF" w:rsidRDefault="00EF08DF" w:rsidP="00EF08DF">
      <w:pPr>
        <w:spacing w:line="240" w:lineRule="auto"/>
        <w:ind w:left="2" w:hanging="2"/>
        <w:rPr>
          <w:rFonts w:ascii="Bookman Old Style" w:eastAsia="Bookman Old Style" w:hAnsi="Bookman Old Style" w:cs="Bookman Old Style"/>
          <w:sz w:val="24"/>
          <w:szCs w:val="24"/>
        </w:rPr>
      </w:pPr>
      <w:r>
        <w:rPr>
          <w:lang w:val="es-AR"/>
        </w:rPr>
        <w:pict>
          <v:rect id="_x0000_i1025" style="width:7in;height:1.5pt" o:hralign="center" o:hrstd="t" o:hr="t" fillcolor="#a0a0a0" stroked="f"/>
        </w:pict>
      </w:r>
    </w:p>
    <w:p w:rsidR="00EF08DF" w:rsidRDefault="00EF08DF" w:rsidP="00EF08DF">
      <w:pPr>
        <w:jc w:val="right"/>
        <w:rPr>
          <w:sz w:val="24"/>
          <w:szCs w:val="24"/>
        </w:rPr>
      </w:pPr>
    </w:p>
    <w:p w:rsidR="00792015" w:rsidRDefault="00EF08DF" w:rsidP="00EF08DF">
      <w:pPr>
        <w:jc w:val="right"/>
        <w:rPr>
          <w:sz w:val="24"/>
          <w:szCs w:val="24"/>
        </w:rPr>
      </w:pPr>
      <w:r>
        <w:rPr>
          <w:sz w:val="24"/>
          <w:szCs w:val="24"/>
        </w:rPr>
        <w:t>25</w:t>
      </w:r>
      <w:r w:rsidR="00BD1CCF">
        <w:rPr>
          <w:sz w:val="24"/>
          <w:szCs w:val="24"/>
        </w:rPr>
        <w:t xml:space="preserve"> de Mayo, 6 de Octubre de 2022</w:t>
      </w:r>
    </w:p>
    <w:p w:rsidR="00792015" w:rsidRDefault="00792015"/>
    <w:p w:rsidR="00792015" w:rsidRDefault="00BD1CCF">
      <w:pPr>
        <w:rPr>
          <w:b/>
          <w:sz w:val="24"/>
          <w:szCs w:val="24"/>
        </w:rPr>
      </w:pPr>
      <w:r>
        <w:rPr>
          <w:b/>
          <w:sz w:val="24"/>
          <w:szCs w:val="24"/>
        </w:rPr>
        <w:t>VISTO:</w:t>
      </w:r>
    </w:p>
    <w:p w:rsidR="00792015" w:rsidRDefault="00792015">
      <w:pPr>
        <w:rPr>
          <w:sz w:val="24"/>
          <w:szCs w:val="24"/>
        </w:rPr>
      </w:pPr>
    </w:p>
    <w:p w:rsidR="00792015" w:rsidRDefault="00BD1CCF">
      <w:pPr>
        <w:jc w:val="both"/>
        <w:rPr>
          <w:sz w:val="24"/>
          <w:szCs w:val="24"/>
        </w:rPr>
      </w:pPr>
      <w:r>
        <w:rPr>
          <w:sz w:val="24"/>
          <w:szCs w:val="24"/>
        </w:rPr>
        <w:t>El Convenio Específico suscripto entre la Comisión de Investigaciones Científicas de la Provi</w:t>
      </w:r>
      <w:r w:rsidR="003B2AAC">
        <w:rPr>
          <w:sz w:val="24"/>
          <w:szCs w:val="24"/>
        </w:rPr>
        <w:t>ncia de Buenos Aires (CIC) y la Municipalidad de 25 de Mayo,</w:t>
      </w:r>
    </w:p>
    <w:p w:rsidR="00792015" w:rsidRDefault="00792015">
      <w:pPr>
        <w:jc w:val="both"/>
        <w:rPr>
          <w:sz w:val="24"/>
          <w:szCs w:val="24"/>
        </w:rPr>
      </w:pPr>
    </w:p>
    <w:p w:rsidR="00792015" w:rsidRDefault="00BD1CCF">
      <w:pPr>
        <w:jc w:val="both"/>
        <w:rPr>
          <w:b/>
          <w:sz w:val="24"/>
          <w:szCs w:val="24"/>
        </w:rPr>
      </w:pPr>
      <w:r>
        <w:rPr>
          <w:b/>
          <w:sz w:val="24"/>
          <w:szCs w:val="24"/>
        </w:rPr>
        <w:t>Y CONSIDERANDO:</w:t>
      </w:r>
    </w:p>
    <w:p w:rsidR="00792015" w:rsidRDefault="00792015">
      <w:pPr>
        <w:jc w:val="both"/>
        <w:rPr>
          <w:sz w:val="24"/>
          <w:szCs w:val="24"/>
        </w:rPr>
      </w:pPr>
    </w:p>
    <w:p w:rsidR="00792015" w:rsidRDefault="00BD1CCF">
      <w:pPr>
        <w:jc w:val="both"/>
        <w:rPr>
          <w:sz w:val="24"/>
          <w:szCs w:val="24"/>
        </w:rPr>
      </w:pPr>
      <w:r>
        <w:rPr>
          <w:sz w:val="24"/>
          <w:szCs w:val="24"/>
        </w:rPr>
        <w:t xml:space="preserve">Que el </w:t>
      </w:r>
      <w:r w:rsidR="003B2AAC">
        <w:rPr>
          <w:sz w:val="24"/>
          <w:szCs w:val="24"/>
        </w:rPr>
        <w:t>P</w:t>
      </w:r>
      <w:r>
        <w:rPr>
          <w:sz w:val="24"/>
          <w:szCs w:val="24"/>
        </w:rPr>
        <w:t xml:space="preserve">artido de 25 de Mayo cuenta con un extenso territorio con particulares características, dentro de las cuales cabe mencionar que cuatro localidades del norte mantienen una relativa cercanía con el </w:t>
      </w:r>
      <w:r w:rsidR="003B2AAC">
        <w:rPr>
          <w:sz w:val="24"/>
          <w:szCs w:val="24"/>
        </w:rPr>
        <w:t>Río Salado</w:t>
      </w:r>
      <w:r>
        <w:rPr>
          <w:sz w:val="24"/>
          <w:szCs w:val="24"/>
        </w:rPr>
        <w:t>, a saber, Ugarte, Norberto de la Riestra, Pedern</w:t>
      </w:r>
      <w:r w:rsidR="003B2AAC">
        <w:rPr>
          <w:sz w:val="24"/>
          <w:szCs w:val="24"/>
        </w:rPr>
        <w:t>ales y Ernestina,</w:t>
      </w:r>
    </w:p>
    <w:p w:rsidR="00792015" w:rsidRDefault="00792015">
      <w:pPr>
        <w:jc w:val="both"/>
        <w:rPr>
          <w:sz w:val="24"/>
          <w:szCs w:val="24"/>
        </w:rPr>
      </w:pPr>
    </w:p>
    <w:p w:rsidR="00792015" w:rsidRDefault="00BD1CCF">
      <w:pPr>
        <w:jc w:val="both"/>
        <w:rPr>
          <w:sz w:val="24"/>
          <w:szCs w:val="24"/>
        </w:rPr>
      </w:pPr>
      <w:r>
        <w:rPr>
          <w:sz w:val="24"/>
          <w:szCs w:val="24"/>
        </w:rPr>
        <w:t>Que estas localidades se encuentran distribuidas en territorio rural, todas superando los 30 km de d</w:t>
      </w:r>
      <w:r w:rsidR="003B2AAC">
        <w:rPr>
          <w:sz w:val="24"/>
          <w:szCs w:val="24"/>
        </w:rPr>
        <w:t>istancia con la ciudad cabecera,</w:t>
      </w:r>
    </w:p>
    <w:p w:rsidR="00792015" w:rsidRDefault="00792015">
      <w:pPr>
        <w:jc w:val="both"/>
        <w:rPr>
          <w:sz w:val="24"/>
          <w:szCs w:val="24"/>
        </w:rPr>
      </w:pPr>
    </w:p>
    <w:p w:rsidR="00792015" w:rsidRDefault="00BD1CCF">
      <w:pPr>
        <w:jc w:val="both"/>
        <w:rPr>
          <w:sz w:val="24"/>
          <w:szCs w:val="24"/>
        </w:rPr>
      </w:pPr>
      <w:r>
        <w:rPr>
          <w:sz w:val="24"/>
          <w:szCs w:val="24"/>
        </w:rPr>
        <w:t>Que un dato común que las integra es la cercanía con el Río Salado, s</w:t>
      </w:r>
      <w:r w:rsidR="003B2AAC">
        <w:rPr>
          <w:sz w:val="24"/>
          <w:szCs w:val="24"/>
        </w:rPr>
        <w:t>iendo la Localidad de Ernestina</w:t>
      </w:r>
      <w:r>
        <w:rPr>
          <w:sz w:val="24"/>
          <w:szCs w:val="24"/>
        </w:rPr>
        <w:t xml:space="preserve"> lindante con dicho curso de agua, la que posee un atractivo particular y características a potenciar en to</w:t>
      </w:r>
      <w:r w:rsidR="003B2AAC">
        <w:rPr>
          <w:sz w:val="24"/>
          <w:szCs w:val="24"/>
        </w:rPr>
        <w:t>rno a su configuración ribereña,</w:t>
      </w:r>
    </w:p>
    <w:p w:rsidR="00792015" w:rsidRDefault="00792015">
      <w:pPr>
        <w:jc w:val="both"/>
        <w:rPr>
          <w:sz w:val="24"/>
          <w:szCs w:val="24"/>
        </w:rPr>
      </w:pPr>
    </w:p>
    <w:p w:rsidR="00792015" w:rsidRDefault="00BD1CCF">
      <w:pPr>
        <w:jc w:val="both"/>
        <w:rPr>
          <w:sz w:val="24"/>
          <w:szCs w:val="24"/>
        </w:rPr>
      </w:pPr>
      <w:r>
        <w:rPr>
          <w:sz w:val="24"/>
          <w:szCs w:val="24"/>
        </w:rPr>
        <w:t>Que surge de este modo la posibilidad de intervenir el espacio público recreativo, en el marco de obras complementarias del dragado del Río Salado, que deberán acordarse según un plan de obras detallado,</w:t>
      </w:r>
    </w:p>
    <w:p w:rsidR="00792015" w:rsidRDefault="00792015">
      <w:pPr>
        <w:jc w:val="both"/>
        <w:rPr>
          <w:sz w:val="24"/>
          <w:szCs w:val="24"/>
        </w:rPr>
      </w:pPr>
    </w:p>
    <w:p w:rsidR="00792015" w:rsidRDefault="003B2AAC">
      <w:pPr>
        <w:jc w:val="both"/>
        <w:rPr>
          <w:sz w:val="24"/>
          <w:szCs w:val="24"/>
        </w:rPr>
      </w:pPr>
      <w:r>
        <w:rPr>
          <w:sz w:val="24"/>
          <w:szCs w:val="24"/>
        </w:rPr>
        <w:t xml:space="preserve">Que las partes acuerdan que la </w:t>
      </w:r>
      <w:r w:rsidR="00BD1CCF">
        <w:rPr>
          <w:sz w:val="24"/>
          <w:szCs w:val="24"/>
        </w:rPr>
        <w:t xml:space="preserve">CIC brindará, a través del Laboratorio de Investigaciones de Territorio y Ambiente (LINTA) los recursos humanos necesarios para la asistencia técnica </w:t>
      </w:r>
      <w:r w:rsidR="00BD1CCF">
        <w:rPr>
          <w:sz w:val="24"/>
          <w:szCs w:val="24"/>
        </w:rPr>
        <w:lastRenderedPageBreak/>
        <w:t>para la elaboración de propuestas de obras complementarias</w:t>
      </w:r>
      <w:r>
        <w:rPr>
          <w:sz w:val="24"/>
          <w:szCs w:val="24"/>
        </w:rPr>
        <w:t>,</w:t>
      </w:r>
      <w:r w:rsidR="00BD1CCF">
        <w:rPr>
          <w:sz w:val="24"/>
          <w:szCs w:val="24"/>
        </w:rPr>
        <w:t xml:space="preserve"> en el marco de las </w:t>
      </w:r>
      <w:r>
        <w:rPr>
          <w:sz w:val="24"/>
          <w:szCs w:val="24"/>
        </w:rPr>
        <w:t>obras de dragado del Río Salado,</w:t>
      </w:r>
    </w:p>
    <w:p w:rsidR="00792015" w:rsidRDefault="00792015">
      <w:pPr>
        <w:jc w:val="both"/>
        <w:rPr>
          <w:sz w:val="24"/>
          <w:szCs w:val="24"/>
        </w:rPr>
      </w:pPr>
    </w:p>
    <w:p w:rsidR="00792015" w:rsidRDefault="00BD1CCF">
      <w:pPr>
        <w:jc w:val="both"/>
        <w:rPr>
          <w:sz w:val="24"/>
          <w:szCs w:val="24"/>
        </w:rPr>
      </w:pPr>
      <w:r>
        <w:rPr>
          <w:sz w:val="24"/>
          <w:szCs w:val="24"/>
        </w:rPr>
        <w:t xml:space="preserve">Que se plantea así un plan de trabajo de Circuitos Públicos Recreativos para la Localidad de Ernestina, </w:t>
      </w:r>
    </w:p>
    <w:p w:rsidR="00792015" w:rsidRDefault="00792015">
      <w:pPr>
        <w:jc w:val="both"/>
        <w:rPr>
          <w:sz w:val="24"/>
          <w:szCs w:val="24"/>
        </w:rPr>
      </w:pPr>
    </w:p>
    <w:p w:rsidR="00792015" w:rsidRDefault="00BD1CCF">
      <w:pPr>
        <w:jc w:val="both"/>
        <w:rPr>
          <w:sz w:val="24"/>
          <w:szCs w:val="24"/>
        </w:rPr>
      </w:pPr>
      <w:r>
        <w:rPr>
          <w:sz w:val="24"/>
          <w:szCs w:val="24"/>
        </w:rPr>
        <w:t>Que dicho plan tendrá como objeto elaborar los lineamientos generales a escala territorial que incorporen el corredor ribereño, definido entre la R</w:t>
      </w:r>
      <w:r w:rsidR="003B2AAC">
        <w:rPr>
          <w:sz w:val="24"/>
          <w:szCs w:val="24"/>
        </w:rPr>
        <w:t xml:space="preserve">uta </w:t>
      </w:r>
      <w:r>
        <w:rPr>
          <w:sz w:val="24"/>
          <w:szCs w:val="24"/>
        </w:rPr>
        <w:t>P</w:t>
      </w:r>
      <w:r w:rsidR="003B2AAC">
        <w:rPr>
          <w:sz w:val="24"/>
          <w:szCs w:val="24"/>
        </w:rPr>
        <w:t>rovincial</w:t>
      </w:r>
      <w:r>
        <w:rPr>
          <w:sz w:val="24"/>
          <w:szCs w:val="24"/>
        </w:rPr>
        <w:t xml:space="preserve"> </w:t>
      </w:r>
      <w:r w:rsidR="003B2AAC">
        <w:rPr>
          <w:sz w:val="24"/>
          <w:szCs w:val="24"/>
        </w:rPr>
        <w:t xml:space="preserve">N° </w:t>
      </w:r>
      <w:r>
        <w:rPr>
          <w:sz w:val="24"/>
          <w:szCs w:val="24"/>
        </w:rPr>
        <w:t>51 y el cruce de la R</w:t>
      </w:r>
      <w:r w:rsidR="003B2AAC">
        <w:rPr>
          <w:sz w:val="24"/>
          <w:szCs w:val="24"/>
        </w:rPr>
        <w:t xml:space="preserve">uta </w:t>
      </w:r>
      <w:r>
        <w:rPr>
          <w:sz w:val="24"/>
          <w:szCs w:val="24"/>
        </w:rPr>
        <w:t>P</w:t>
      </w:r>
      <w:r w:rsidR="003B2AAC">
        <w:rPr>
          <w:sz w:val="24"/>
          <w:szCs w:val="24"/>
        </w:rPr>
        <w:t>rovincial</w:t>
      </w:r>
      <w:r>
        <w:rPr>
          <w:sz w:val="24"/>
          <w:szCs w:val="24"/>
        </w:rPr>
        <w:t xml:space="preserve"> </w:t>
      </w:r>
      <w:r w:rsidR="003B2AAC">
        <w:rPr>
          <w:sz w:val="24"/>
          <w:szCs w:val="24"/>
        </w:rPr>
        <w:t xml:space="preserve">N° </w:t>
      </w:r>
      <w:r>
        <w:rPr>
          <w:sz w:val="24"/>
          <w:szCs w:val="24"/>
        </w:rPr>
        <w:t xml:space="preserve">40 con el Río Salado, y la elaboración de un anteproyecto de circuito público recreativo a escala para la </w:t>
      </w:r>
      <w:r w:rsidR="003B2AAC">
        <w:rPr>
          <w:sz w:val="24"/>
          <w:szCs w:val="24"/>
        </w:rPr>
        <w:t>L</w:t>
      </w:r>
      <w:r>
        <w:rPr>
          <w:sz w:val="24"/>
          <w:szCs w:val="24"/>
        </w:rPr>
        <w:t>ocalidad,</w:t>
      </w:r>
    </w:p>
    <w:p w:rsidR="00792015" w:rsidRDefault="00792015">
      <w:pPr>
        <w:jc w:val="both"/>
        <w:rPr>
          <w:sz w:val="24"/>
          <w:szCs w:val="24"/>
        </w:rPr>
      </w:pPr>
    </w:p>
    <w:p w:rsidR="00792015" w:rsidRDefault="00BD1CCF">
      <w:pPr>
        <w:jc w:val="both"/>
        <w:rPr>
          <w:sz w:val="24"/>
          <w:szCs w:val="24"/>
        </w:rPr>
      </w:pPr>
      <w:r>
        <w:rPr>
          <w:sz w:val="24"/>
          <w:szCs w:val="24"/>
        </w:rPr>
        <w:t xml:space="preserve">Que para alcanzar los fines y objetivos comunes mencionados, la </w:t>
      </w:r>
      <w:r w:rsidR="003B2AAC">
        <w:rPr>
          <w:sz w:val="24"/>
          <w:szCs w:val="24"/>
        </w:rPr>
        <w:t>C</w:t>
      </w:r>
      <w:r>
        <w:rPr>
          <w:sz w:val="24"/>
          <w:szCs w:val="24"/>
        </w:rPr>
        <w:t>IC y la Municipalidad proveerán los recursos necesarios, para realizar los trabajos que se programen</w:t>
      </w:r>
      <w:r w:rsidR="003B2AAC">
        <w:rPr>
          <w:sz w:val="24"/>
          <w:szCs w:val="24"/>
        </w:rPr>
        <w:t>,</w:t>
      </w:r>
      <w:r>
        <w:rPr>
          <w:sz w:val="24"/>
          <w:szCs w:val="24"/>
        </w:rPr>
        <w:t xml:space="preserve"> afectando para ello recursos humanos, técnicos-científicos y materiales;</w:t>
      </w:r>
    </w:p>
    <w:p w:rsidR="00792015" w:rsidRDefault="00792015">
      <w:pPr>
        <w:jc w:val="both"/>
        <w:rPr>
          <w:sz w:val="24"/>
          <w:szCs w:val="24"/>
        </w:rPr>
      </w:pPr>
    </w:p>
    <w:p w:rsidR="00792015" w:rsidRDefault="003B2AAC">
      <w:pPr>
        <w:jc w:val="both"/>
        <w:rPr>
          <w:sz w:val="24"/>
          <w:szCs w:val="24"/>
        </w:rPr>
      </w:pPr>
      <w:r>
        <w:rPr>
          <w:sz w:val="24"/>
          <w:szCs w:val="24"/>
        </w:rPr>
        <w:t>Que el C</w:t>
      </w:r>
      <w:r w:rsidR="00BD1CCF">
        <w:rPr>
          <w:sz w:val="24"/>
          <w:szCs w:val="24"/>
        </w:rPr>
        <w:t xml:space="preserve">onvenio Específico tendrá </w:t>
      </w:r>
      <w:r>
        <w:rPr>
          <w:sz w:val="24"/>
          <w:szCs w:val="24"/>
        </w:rPr>
        <w:t>una vigencia de siete (7) meses</w:t>
      </w:r>
      <w:r w:rsidR="00BD1CCF">
        <w:rPr>
          <w:sz w:val="24"/>
          <w:szCs w:val="24"/>
        </w:rPr>
        <w:t xml:space="preserve"> contados a partir de la fecha de la firma del acta de inicio de actividades que se describen en el Anexo I, pudiendo dicho plazo ser ampliado;</w:t>
      </w:r>
    </w:p>
    <w:p w:rsidR="00792015" w:rsidRDefault="00792015">
      <w:pPr>
        <w:jc w:val="both"/>
        <w:rPr>
          <w:sz w:val="24"/>
          <w:szCs w:val="24"/>
        </w:rPr>
      </w:pPr>
    </w:p>
    <w:p w:rsidR="00792015" w:rsidRDefault="00BD1CCF">
      <w:pPr>
        <w:jc w:val="both"/>
        <w:rPr>
          <w:sz w:val="24"/>
          <w:szCs w:val="24"/>
        </w:rPr>
      </w:pPr>
      <w:r>
        <w:rPr>
          <w:sz w:val="24"/>
          <w:szCs w:val="24"/>
        </w:rPr>
        <w:t>Por ello:</w:t>
      </w:r>
    </w:p>
    <w:p w:rsidR="00792015" w:rsidRDefault="00792015">
      <w:pPr>
        <w:jc w:val="both"/>
        <w:rPr>
          <w:sz w:val="24"/>
          <w:szCs w:val="24"/>
        </w:rPr>
      </w:pPr>
    </w:p>
    <w:p w:rsidR="00792015" w:rsidRDefault="003B2AAC">
      <w:pPr>
        <w:jc w:val="center"/>
        <w:rPr>
          <w:b/>
          <w:sz w:val="24"/>
          <w:szCs w:val="24"/>
        </w:rPr>
      </w:pPr>
      <w:r>
        <w:rPr>
          <w:b/>
          <w:sz w:val="24"/>
          <w:szCs w:val="24"/>
        </w:rPr>
        <w:t xml:space="preserve">EL DEPARTAMENTO EJECUTIVO </w:t>
      </w:r>
      <w:r w:rsidR="00BD1CCF">
        <w:rPr>
          <w:b/>
          <w:sz w:val="24"/>
          <w:szCs w:val="24"/>
        </w:rPr>
        <w:t xml:space="preserve">DE LA </w:t>
      </w:r>
      <w:r>
        <w:rPr>
          <w:b/>
          <w:sz w:val="24"/>
          <w:szCs w:val="24"/>
        </w:rPr>
        <w:t xml:space="preserve">MUNICIPALIDAD DE 25 DE MAYO </w:t>
      </w:r>
      <w:r w:rsidR="00BD1CCF">
        <w:rPr>
          <w:b/>
          <w:sz w:val="24"/>
          <w:szCs w:val="24"/>
        </w:rPr>
        <w:t>ELEVA A CONSIDERACIÓN DEL HONORABLE CONCEJO DELIBERANTE EL SIGUIENTE PROYECTO DE:</w:t>
      </w:r>
    </w:p>
    <w:p w:rsidR="00792015" w:rsidRDefault="00792015">
      <w:pPr>
        <w:jc w:val="center"/>
        <w:rPr>
          <w:b/>
          <w:sz w:val="24"/>
          <w:szCs w:val="24"/>
        </w:rPr>
      </w:pPr>
    </w:p>
    <w:p w:rsidR="00792015" w:rsidRDefault="00BD1CCF">
      <w:pPr>
        <w:jc w:val="center"/>
        <w:rPr>
          <w:b/>
          <w:sz w:val="24"/>
          <w:szCs w:val="24"/>
        </w:rPr>
      </w:pPr>
      <w:r>
        <w:rPr>
          <w:b/>
          <w:sz w:val="24"/>
          <w:szCs w:val="24"/>
        </w:rPr>
        <w:t>ORDENANZA</w:t>
      </w:r>
    </w:p>
    <w:p w:rsidR="00792015" w:rsidRDefault="00792015">
      <w:pPr>
        <w:jc w:val="both"/>
        <w:rPr>
          <w:sz w:val="24"/>
          <w:szCs w:val="24"/>
        </w:rPr>
      </w:pPr>
    </w:p>
    <w:p w:rsidR="003B2AAC" w:rsidRDefault="00BD1CCF" w:rsidP="003B2AAC">
      <w:pPr>
        <w:jc w:val="both"/>
        <w:rPr>
          <w:sz w:val="24"/>
          <w:szCs w:val="24"/>
        </w:rPr>
      </w:pPr>
      <w:r>
        <w:rPr>
          <w:b/>
          <w:sz w:val="24"/>
          <w:szCs w:val="24"/>
        </w:rPr>
        <w:t>ARTÍCULO 1°:</w:t>
      </w:r>
      <w:r>
        <w:rPr>
          <w:sz w:val="24"/>
          <w:szCs w:val="24"/>
        </w:rPr>
        <w:t xml:space="preserve"> </w:t>
      </w:r>
      <w:r w:rsidR="003B2AAC">
        <w:rPr>
          <w:sz w:val="24"/>
          <w:szCs w:val="24"/>
        </w:rPr>
        <w:t>Convalídese el Convenio E</w:t>
      </w:r>
      <w:r>
        <w:rPr>
          <w:sz w:val="24"/>
          <w:szCs w:val="24"/>
        </w:rPr>
        <w:t xml:space="preserve">specífico </w:t>
      </w:r>
      <w:r w:rsidR="003B2AAC">
        <w:rPr>
          <w:sz w:val="24"/>
          <w:szCs w:val="24"/>
        </w:rPr>
        <w:t xml:space="preserve">de Cooperación </w:t>
      </w:r>
      <w:r>
        <w:rPr>
          <w:sz w:val="24"/>
          <w:szCs w:val="24"/>
        </w:rPr>
        <w:t>suscripto el día 20 de septiembre de 2022 entre la Comisión de Investigaciones Científicas de</w:t>
      </w:r>
      <w:r w:rsidR="003B2AAC">
        <w:rPr>
          <w:sz w:val="24"/>
          <w:szCs w:val="24"/>
        </w:rPr>
        <w:t xml:space="preserve"> la Provincia de Buenos Aires (CIC</w:t>
      </w:r>
      <w:r>
        <w:rPr>
          <w:sz w:val="24"/>
          <w:szCs w:val="24"/>
        </w:rPr>
        <w:t>), representada por su Presidente, Dr. Alejandro Villar, con domicilio legal en calle 526 entre 10</w:t>
      </w:r>
      <w:r w:rsidR="003B2AAC">
        <w:rPr>
          <w:sz w:val="24"/>
          <w:szCs w:val="24"/>
        </w:rPr>
        <w:t xml:space="preserve"> y 11 de la ciudad de La Plata, y</w:t>
      </w:r>
      <w:r>
        <w:rPr>
          <w:sz w:val="24"/>
          <w:szCs w:val="24"/>
        </w:rPr>
        <w:t xml:space="preserve"> la Municipalidad de 25 d</w:t>
      </w:r>
      <w:r w:rsidR="003B2AAC">
        <w:rPr>
          <w:sz w:val="24"/>
          <w:szCs w:val="24"/>
        </w:rPr>
        <w:t>e Mayo, representada por el Sr. Intendente Municipal</w:t>
      </w:r>
      <w:r>
        <w:rPr>
          <w:sz w:val="24"/>
          <w:szCs w:val="24"/>
        </w:rPr>
        <w:t>, Dr. Hernán Ralinqueo, con dom</w:t>
      </w:r>
      <w:r w:rsidR="003B2AAC">
        <w:rPr>
          <w:sz w:val="24"/>
          <w:szCs w:val="24"/>
        </w:rPr>
        <w:t xml:space="preserve">icilio legal en </w:t>
      </w:r>
      <w:r w:rsidR="003B2AAC">
        <w:rPr>
          <w:rFonts w:eastAsia="Times New Roman"/>
          <w:color w:val="000000"/>
          <w:sz w:val="24"/>
          <w:szCs w:val="24"/>
        </w:rPr>
        <w:t xml:space="preserve">calle 9 y 27 N° 790 </w:t>
      </w:r>
      <w:r>
        <w:rPr>
          <w:sz w:val="24"/>
          <w:szCs w:val="24"/>
        </w:rPr>
        <w:t>de la ciudad de 25 de Mayo</w:t>
      </w:r>
      <w:r w:rsidR="003B2AAC">
        <w:rPr>
          <w:sz w:val="24"/>
          <w:szCs w:val="24"/>
        </w:rPr>
        <w:t>, para la elaboración de propuestas de obras complementarias en el marco de las obras de dragado del Río Salado, con el objetivo de elaborar lineamientos generales a escala territorial que incorpore el corredor ribereño, definido entre la Ruta Provincial N° 51 y el cruce de la Ruta Provincial N° 40 con el Río Salado, y la elaboración de un anteproyecto de circuito público recreativo a escala de sector para la Localidad de Ernestina.</w:t>
      </w:r>
    </w:p>
    <w:p w:rsidR="00792015" w:rsidRDefault="00792015">
      <w:pPr>
        <w:jc w:val="both"/>
        <w:rPr>
          <w:sz w:val="24"/>
          <w:szCs w:val="24"/>
        </w:rPr>
      </w:pPr>
    </w:p>
    <w:p w:rsidR="00792015" w:rsidRDefault="00BD1CCF">
      <w:pPr>
        <w:jc w:val="both"/>
        <w:rPr>
          <w:sz w:val="24"/>
          <w:szCs w:val="24"/>
        </w:rPr>
      </w:pPr>
      <w:r>
        <w:rPr>
          <w:b/>
          <w:sz w:val="24"/>
          <w:szCs w:val="24"/>
        </w:rPr>
        <w:t>ARTÍCULO 2°</w:t>
      </w:r>
      <w:r>
        <w:rPr>
          <w:sz w:val="24"/>
          <w:szCs w:val="24"/>
        </w:rPr>
        <w:t xml:space="preserve">: Se adjunta y pasa a formar parte de la presente </w:t>
      </w:r>
      <w:r w:rsidR="003B2AAC">
        <w:rPr>
          <w:sz w:val="24"/>
          <w:szCs w:val="24"/>
        </w:rPr>
        <w:t>Ordenanza como</w:t>
      </w:r>
      <w:r>
        <w:rPr>
          <w:sz w:val="24"/>
          <w:szCs w:val="24"/>
        </w:rPr>
        <w:t xml:space="preserve"> </w:t>
      </w:r>
      <w:r w:rsidRPr="00BD1CCF">
        <w:rPr>
          <w:b/>
          <w:sz w:val="24"/>
          <w:szCs w:val="24"/>
        </w:rPr>
        <w:t>Anexo I</w:t>
      </w:r>
      <w:r w:rsidR="003B2AAC">
        <w:rPr>
          <w:sz w:val="24"/>
          <w:szCs w:val="24"/>
        </w:rPr>
        <w:t xml:space="preserve"> el Convenio Específico de Cooperación, con su respectivo Anexo</w:t>
      </w:r>
      <w:r>
        <w:rPr>
          <w:sz w:val="24"/>
          <w:szCs w:val="24"/>
        </w:rPr>
        <w:t xml:space="preserve"> </w:t>
      </w:r>
      <w:r w:rsidR="003B2AAC">
        <w:rPr>
          <w:sz w:val="24"/>
          <w:szCs w:val="24"/>
        </w:rPr>
        <w:t>“</w:t>
      </w:r>
      <w:r>
        <w:rPr>
          <w:sz w:val="24"/>
          <w:szCs w:val="24"/>
        </w:rPr>
        <w:t>Plan de Trabajo: Anteproyecto Circuit</w:t>
      </w:r>
      <w:r w:rsidR="003B2AAC">
        <w:rPr>
          <w:sz w:val="24"/>
          <w:szCs w:val="24"/>
        </w:rPr>
        <w:t>os Públicos Recreativo para la L</w:t>
      </w:r>
      <w:r>
        <w:rPr>
          <w:sz w:val="24"/>
          <w:szCs w:val="24"/>
        </w:rPr>
        <w:t>ocalidad de Ernestina, Partido de 25 de Mayo.</w:t>
      </w:r>
      <w:r w:rsidR="003B2AAC">
        <w:rPr>
          <w:sz w:val="24"/>
          <w:szCs w:val="24"/>
        </w:rPr>
        <w:t>”</w:t>
      </w:r>
    </w:p>
    <w:p w:rsidR="00792015" w:rsidRDefault="00792015">
      <w:pPr>
        <w:jc w:val="both"/>
        <w:rPr>
          <w:sz w:val="24"/>
          <w:szCs w:val="24"/>
        </w:rPr>
      </w:pPr>
    </w:p>
    <w:p w:rsidR="00792015" w:rsidRDefault="00BD1CCF">
      <w:pPr>
        <w:jc w:val="both"/>
        <w:rPr>
          <w:sz w:val="24"/>
          <w:szCs w:val="24"/>
        </w:rPr>
      </w:pPr>
      <w:r>
        <w:rPr>
          <w:b/>
          <w:sz w:val="24"/>
          <w:szCs w:val="24"/>
        </w:rPr>
        <w:t>ARTÍCULO 3°:</w:t>
      </w:r>
      <w:r>
        <w:rPr>
          <w:sz w:val="24"/>
          <w:szCs w:val="24"/>
        </w:rPr>
        <w:t xml:space="preserve"> De forma.</w:t>
      </w:r>
    </w:p>
    <w:p w:rsidR="00792015" w:rsidRDefault="00792015">
      <w:pPr>
        <w:jc w:val="both"/>
        <w:rPr>
          <w:sz w:val="24"/>
          <w:szCs w:val="24"/>
        </w:rPr>
      </w:pPr>
    </w:p>
    <w:p w:rsidR="00EF08DF" w:rsidRDefault="00EF08DF" w:rsidP="00EF08DF">
      <w:pPr>
        <w:jc w:val="both"/>
        <w:rPr>
          <w:sz w:val="24"/>
          <w:szCs w:val="24"/>
        </w:rPr>
      </w:pPr>
      <w:r>
        <w:rPr>
          <w:sz w:val="24"/>
          <w:szCs w:val="24"/>
        </w:rPr>
        <w:t>Firman: Nicolás Lorenzo, Secretario de Gobierno; Dr. Hernán Ralinqueo Intendente Municipal</w:t>
      </w:r>
    </w:p>
    <w:p w:rsidR="00EF08DF" w:rsidRDefault="00EF08DF" w:rsidP="00EF08DF">
      <w:pPr>
        <w:jc w:val="both"/>
        <w:rPr>
          <w:sz w:val="24"/>
          <w:szCs w:val="24"/>
        </w:rPr>
      </w:pPr>
      <w:r>
        <w:rPr>
          <w:lang w:val="es-AR"/>
        </w:rPr>
        <w:pict>
          <v:rect id="_x0000_i1027" style="width:7in;height:1.5pt" o:hralign="center" o:hrstd="t" o:hr="t" fillcolor="#a0a0a0" stroked="f"/>
        </w:pict>
      </w:r>
    </w:p>
    <w:p w:rsidR="00792015" w:rsidRDefault="00EF08DF" w:rsidP="00EF08DF">
      <w:pPr>
        <w:jc w:val="both"/>
        <w:rPr>
          <w:sz w:val="24"/>
          <w:szCs w:val="24"/>
        </w:rPr>
      </w:pPr>
      <w:r>
        <w:rPr>
          <w:noProof/>
          <w:sz w:val="24"/>
          <w:szCs w:val="24"/>
          <w:lang w:val="es-AR"/>
        </w:rPr>
        <w:lastRenderedPageBreak/>
        <w:drawing>
          <wp:inline distT="0" distB="0" distL="0" distR="0">
            <wp:extent cx="7572375" cy="10696575"/>
            <wp:effectExtent l="0" t="0" r="9525" b="9525"/>
            <wp:docPr id="7" name="Imagen 7" descr="C:\Users\USUARIO\Documents\JUANA\EXPEDIENTES\Carpeta Expediente 2022\Expediente 212\ilovepdf_pages-to-jpg\CONVENIO ESPECÍFIC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UARIO\Documents\JUANA\EXPEDIENTES\Carpeta Expediente 2022\Expediente 212\ilovepdf_pages-to-jpg\CONVENIO ESPECÍFICO_page-00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6" name="Imagen 6" descr="C:\Users\USUARIO\Documents\JUANA\EXPEDIENTES\Carpeta Expediente 2022\Expediente 212\ilovepdf_pages-to-jpg\CONVENIO ESPECÍFICO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UARIO\Documents\JUANA\EXPEDIENTES\Carpeta Expediente 2022\Expediente 212\ilovepdf_pages-to-jpg\CONVENIO ESPECÍFICO_page-000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5" name="Imagen 5" descr="C:\Users\USUARIO\Documents\JUANA\EXPEDIENTES\Carpeta Expediente 2022\Expediente 212\ilovepdf_pages-to-jpg\CONVENIO ESPECÍFICO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UARIO\Documents\JUANA\EXPEDIENTES\Carpeta Expediente 2022\Expediente 212\ilovepdf_pages-to-jpg\CONVENIO ESPECÍFICO_page-0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4" name="Imagen 4" descr="C:\Users\USUARIO\Documents\JUANA\EXPEDIENTES\Carpeta Expediente 2022\Expediente 212\ilovepdf_pages-to-jpg\CONVENIO ESPECÍFICO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UARIO\Documents\JUANA\EXPEDIENTES\Carpeta Expediente 2022\Expediente 212\ilovepdf_pages-to-jpg\CONVENIO ESPECÍFICO_page-000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3" name="Imagen 3" descr="C:\Users\USUARIO\Documents\JUANA\EXPEDIENTES\Carpeta Expediente 2022\Expediente 212\ilovepdf_pages-to-jpg\CONVENIO ESPECÍFICO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UARIO\Documents\JUANA\EXPEDIENTES\Carpeta Expediente 2022\Expediente 212\ilovepdf_pages-to-jpg\CONVENIO ESPECÍFICO_page-0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Pr>
          <w:noProof/>
          <w:sz w:val="24"/>
          <w:szCs w:val="24"/>
          <w:lang w:val="es-AR"/>
        </w:rPr>
        <w:lastRenderedPageBreak/>
        <w:drawing>
          <wp:inline distT="0" distB="0" distL="0" distR="0">
            <wp:extent cx="7572375" cy="10696575"/>
            <wp:effectExtent l="0" t="0" r="9525" b="9525"/>
            <wp:docPr id="2" name="Imagen 2" descr="C:\Users\USUARIO\Documents\JUANA\EXPEDIENTES\Carpeta Expediente 2022\Expediente 212\ilovepdf_pages-to-jpg\CONVENIO ESPECÍFICO_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UARIO\Documents\JUANA\EXPEDIENTES\Carpeta Expediente 2022\Expediente 212\ilovepdf_pages-to-jpg\CONVENIO ESPECÍFICO_page-000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72375" cy="10696575"/>
                    </a:xfrm>
                    <a:prstGeom prst="rect">
                      <a:avLst/>
                    </a:prstGeom>
                    <a:noFill/>
                    <a:ln>
                      <a:noFill/>
                    </a:ln>
                  </pic:spPr>
                </pic:pic>
              </a:graphicData>
            </a:graphic>
          </wp:inline>
        </w:drawing>
      </w:r>
      <w:r w:rsidRPr="00EF08DF">
        <w:rPr>
          <w:noProof/>
          <w:sz w:val="24"/>
          <w:szCs w:val="24"/>
          <w:lang w:val="es-AR"/>
        </w:rPr>
        <w:t xml:space="preserve"> </w:t>
      </w:r>
      <w:bookmarkStart w:id="0" w:name="_GoBack"/>
      <w:r>
        <w:rPr>
          <w:noProof/>
          <w:sz w:val="24"/>
          <w:szCs w:val="24"/>
          <w:lang w:val="es-AR"/>
        </w:rPr>
        <w:lastRenderedPageBreak/>
        <w:drawing>
          <wp:inline distT="0" distB="0" distL="0" distR="0" wp14:anchorId="1AD42DC5" wp14:editId="58EC9543">
            <wp:extent cx="7581900" cy="10710030"/>
            <wp:effectExtent l="0" t="0" r="0" b="0"/>
            <wp:docPr id="8" name="Imagen 8" descr="C:\Users\USUARIO\Documents\JUANA\EXPEDIENTES\Carpeta Expediente 2022\Expediente 212\ilovepdf_pages-to-jpg\CONVENIO ESPECÍFICO_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UARIO\Documents\JUANA\EXPEDIENTES\Carpeta Expediente 2022\Expediente 212\ilovepdf_pages-to-jpg\CONVENIO ESPECÍFICO_page-000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90057" cy="10721552"/>
                    </a:xfrm>
                    <a:prstGeom prst="rect">
                      <a:avLst/>
                    </a:prstGeom>
                    <a:noFill/>
                    <a:ln>
                      <a:noFill/>
                    </a:ln>
                  </pic:spPr>
                </pic:pic>
              </a:graphicData>
            </a:graphic>
          </wp:inline>
        </w:drawing>
      </w:r>
      <w:bookmarkEnd w:id="0"/>
    </w:p>
    <w:sectPr w:rsidR="00792015" w:rsidSect="00EF08DF">
      <w:pgSz w:w="12240" w:h="20160" w:code="5"/>
      <w:pgMar w:top="851" w:right="1080" w:bottom="1440" w:left="108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hyphenationZone w:val="425"/>
  <w:characterSpacingControl w:val="doNotCompress"/>
  <w:compat>
    <w:compatSetting w:name="compatibilityMode" w:uri="http://schemas.microsoft.com/office/word" w:val="14"/>
  </w:compat>
  <w:rsids>
    <w:rsidRoot w:val="00792015"/>
    <w:rsid w:val="003B2AAC"/>
    <w:rsid w:val="00792015"/>
    <w:rsid w:val="00BD1CCF"/>
    <w:rsid w:val="00EF08D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customStyle="1" w:styleId="Poromisin">
    <w:name w:val="Por omisión"/>
    <w:rsid w:val="00EF08DF"/>
    <w:pPr>
      <w:pBdr>
        <w:top w:val="nil"/>
        <w:left w:val="nil"/>
        <w:bottom w:val="nil"/>
        <w:right w:val="nil"/>
        <w:between w:val="nil"/>
        <w:bar w:val="nil"/>
      </w:pBdr>
      <w:spacing w:line="240" w:lineRule="auto"/>
    </w:pPr>
    <w:rPr>
      <w:rFonts w:ascii="Helvetica Neue" w:eastAsia="Arial Unicode MS" w:hAnsi="Helvetica Neue" w:cs="Arial Unicode MS"/>
      <w:color w:val="000000"/>
      <w:u w:color="000000"/>
      <w:bdr w:val="nil"/>
      <w:lang w:val="es-ES_tradnl"/>
    </w:rPr>
  </w:style>
  <w:style w:type="paragraph" w:styleId="Textodeglobo">
    <w:name w:val="Balloon Text"/>
    <w:basedOn w:val="Normal"/>
    <w:link w:val="TextodegloboCar"/>
    <w:uiPriority w:val="99"/>
    <w:semiHidden/>
    <w:unhideWhenUsed/>
    <w:rsid w:val="00EF08D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08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customStyle="1" w:styleId="Poromisin">
    <w:name w:val="Por omisión"/>
    <w:rsid w:val="00EF08DF"/>
    <w:pPr>
      <w:pBdr>
        <w:top w:val="nil"/>
        <w:left w:val="nil"/>
        <w:bottom w:val="nil"/>
        <w:right w:val="nil"/>
        <w:between w:val="nil"/>
        <w:bar w:val="nil"/>
      </w:pBdr>
      <w:spacing w:line="240" w:lineRule="auto"/>
    </w:pPr>
    <w:rPr>
      <w:rFonts w:ascii="Helvetica Neue" w:eastAsia="Arial Unicode MS" w:hAnsi="Helvetica Neue" w:cs="Arial Unicode MS"/>
      <w:color w:val="000000"/>
      <w:u w:color="000000"/>
      <w:bdr w:val="nil"/>
      <w:lang w:val="es-ES_tradnl"/>
    </w:rPr>
  </w:style>
  <w:style w:type="paragraph" w:styleId="Textodeglobo">
    <w:name w:val="Balloon Text"/>
    <w:basedOn w:val="Normal"/>
    <w:link w:val="TextodegloboCar"/>
    <w:uiPriority w:val="99"/>
    <w:semiHidden/>
    <w:unhideWhenUsed/>
    <w:rsid w:val="00EF08D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F08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9</Pages>
  <Words>686</Words>
  <Characters>3773</Characters>
  <Application>Microsoft Office Word</Application>
  <DocSecurity>0</DocSecurity>
  <Lines>31</Lines>
  <Paragraphs>8</Paragraphs>
  <ScaleCrop>false</ScaleCrop>
  <Company/>
  <LinksUpToDate>false</LinksUpToDate>
  <CharactersWithSpaces>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Juana</cp:lastModifiedBy>
  <cp:revision>4</cp:revision>
  <dcterms:created xsi:type="dcterms:W3CDTF">2022-10-06T13:45:00Z</dcterms:created>
  <dcterms:modified xsi:type="dcterms:W3CDTF">2022-10-11T15:08:00Z</dcterms:modified>
</cp:coreProperties>
</file>