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B22A1" w14:textId="77777777" w:rsidR="003360A1" w:rsidRDefault="003360A1" w:rsidP="003360A1">
      <w:pPr>
        <w:suppressAutoHyphens/>
        <w:spacing w:after="0" w:line="240" w:lineRule="auto"/>
        <w:jc w:val="center"/>
        <w:rPr>
          <w:rFonts w:ascii="Bookman Old Style" w:hAnsi="Bookman Old Style"/>
          <w:color w:val="000000"/>
          <w:sz w:val="28"/>
          <w:szCs w:val="24"/>
          <w:lang w:eastAsia="es-AR"/>
        </w:rPr>
      </w:pPr>
      <w:r>
        <w:rPr>
          <w:rFonts w:ascii="Bookman Old Style" w:hAnsi="Bookman Old Style"/>
          <w:color w:val="000000"/>
          <w:sz w:val="28"/>
          <w:szCs w:val="24"/>
          <w:lang w:eastAsia="es-AR"/>
        </w:rPr>
        <w:t>CONTESTACION DEL DEPARTAMENTO EJECUTIVO</w:t>
      </w:r>
    </w:p>
    <w:p w14:paraId="60AC6CFA" w14:textId="199CB115" w:rsidR="003360A1" w:rsidRDefault="003360A1" w:rsidP="003360A1">
      <w:pPr>
        <w:suppressAutoHyphens/>
        <w:spacing w:after="0" w:line="240" w:lineRule="auto"/>
        <w:jc w:val="center"/>
        <w:rPr>
          <w:rFonts w:ascii="Bookman Old Style" w:hAnsi="Bookman Old Style"/>
          <w:color w:val="000000"/>
          <w:sz w:val="28"/>
          <w:szCs w:val="24"/>
          <w:lang w:eastAsia="es-AR"/>
        </w:rPr>
      </w:pPr>
      <w:r>
        <w:rPr>
          <w:rFonts w:ascii="Bookman Old Style" w:hAnsi="Bookman Old Style"/>
          <w:color w:val="000000"/>
          <w:sz w:val="28"/>
          <w:szCs w:val="24"/>
          <w:lang w:eastAsia="es-AR"/>
        </w:rPr>
        <w:t>A LA COMUNICACIÓN N°</w:t>
      </w:r>
      <w:r w:rsidR="00550FC4">
        <w:rPr>
          <w:rFonts w:ascii="Bookman Old Style" w:hAnsi="Bookman Old Style"/>
          <w:color w:val="000000"/>
          <w:sz w:val="28"/>
          <w:szCs w:val="24"/>
          <w:lang w:eastAsia="es-AR"/>
        </w:rPr>
        <w:t>22</w:t>
      </w:r>
      <w:r>
        <w:rPr>
          <w:rFonts w:ascii="Bookman Old Style" w:hAnsi="Bookman Old Style"/>
          <w:color w:val="000000"/>
          <w:sz w:val="28"/>
          <w:szCs w:val="24"/>
          <w:lang w:eastAsia="es-AR"/>
        </w:rPr>
        <w:t>/2025</w:t>
      </w:r>
      <w:bookmarkStart w:id="0" w:name="_Hlk201836979"/>
    </w:p>
    <w:p w14:paraId="51DDA1A3" w14:textId="2F9BD5F3" w:rsidR="003360A1" w:rsidRDefault="003360A1" w:rsidP="003360A1">
      <w:pPr>
        <w:suppressAutoHyphens/>
        <w:spacing w:after="0" w:line="240" w:lineRule="auto"/>
        <w:jc w:val="center"/>
        <w:rPr>
          <w:rFonts w:ascii="Bookman Old Style" w:hAnsi="Bookman Old Style"/>
          <w:color w:val="000000"/>
          <w:sz w:val="24"/>
          <w:szCs w:val="24"/>
          <w:lang w:eastAsia="es-AR"/>
        </w:rPr>
      </w:pPr>
      <w:r>
        <w:rPr>
          <w:rFonts w:ascii="Bookman Old Style" w:hAnsi="Bookman Old Style"/>
          <w:color w:val="000000"/>
          <w:sz w:val="28"/>
          <w:szCs w:val="24"/>
          <w:lang w:eastAsia="es-AR"/>
        </w:rPr>
        <w:t>EXPEDIENTE N°88/2025</w:t>
      </w:r>
    </w:p>
    <w:p w14:paraId="03894200" w14:textId="000676B8" w:rsidR="006E246B" w:rsidRPr="003360A1" w:rsidRDefault="00000000" w:rsidP="003360A1">
      <w:pPr>
        <w:suppressAutoHyphens/>
        <w:spacing w:after="0" w:line="240" w:lineRule="auto"/>
        <w:jc w:val="center"/>
        <w:rPr>
          <w:rFonts w:ascii="Bookman Old Style" w:hAnsi="Bookman Old Style"/>
          <w:color w:val="000000"/>
          <w:sz w:val="24"/>
          <w:szCs w:val="24"/>
          <w:lang w:eastAsia="es-AR"/>
        </w:rPr>
      </w:pPr>
      <w:bookmarkStart w:id="1" w:name="_Hlk214963541"/>
      <w:r>
        <w:rPr>
          <w:rFonts w:ascii="Bookman Old Style" w:hAnsi="Bookman Old Style"/>
          <w:color w:val="000000"/>
          <w:sz w:val="24"/>
          <w:szCs w:val="24"/>
          <w:lang w:eastAsia="es-AR"/>
        </w:rPr>
        <w:pict w14:anchorId="0C6E4433">
          <v:rect id="_x0000_i1025" style="width:441.9pt;height:1.5pt" o:hralign="center" o:hrstd="t" o:hr="t" fillcolor="#a0a0a0" stroked="f"/>
        </w:pict>
      </w:r>
      <w:bookmarkEnd w:id="0"/>
      <w:bookmarkEnd w:id="1"/>
    </w:p>
    <w:p w14:paraId="08B47D2A" w14:textId="77777777" w:rsidR="00550FC4" w:rsidRPr="00550FC4" w:rsidRDefault="00550FC4" w:rsidP="00550FC4">
      <w:pPr>
        <w:jc w:val="right"/>
        <w:rPr>
          <w:rFonts w:ascii="Arial" w:hAnsi="Arial" w:cs="Arial"/>
          <w:sz w:val="26"/>
          <w:szCs w:val="26"/>
        </w:rPr>
      </w:pPr>
      <w:r w:rsidRPr="00550FC4">
        <w:rPr>
          <w:rFonts w:ascii="Arial" w:hAnsi="Arial" w:cs="Arial"/>
          <w:sz w:val="26"/>
          <w:szCs w:val="26"/>
        </w:rPr>
        <w:t>25 De Mayo, 16 De Enero de 2026</w:t>
      </w:r>
    </w:p>
    <w:p w14:paraId="4125AD25" w14:textId="77777777" w:rsidR="00550FC4" w:rsidRDefault="00550FC4" w:rsidP="00550FC4">
      <w:pPr>
        <w:jc w:val="both"/>
        <w:rPr>
          <w:rFonts w:ascii="Arial" w:hAnsi="Arial" w:cs="Arial"/>
          <w:sz w:val="26"/>
          <w:szCs w:val="26"/>
        </w:rPr>
      </w:pPr>
      <w:r w:rsidRPr="00550FC4">
        <w:rPr>
          <w:rFonts w:ascii="Arial" w:hAnsi="Arial" w:cs="Arial"/>
          <w:sz w:val="26"/>
          <w:szCs w:val="26"/>
        </w:rPr>
        <w:t>AL SEÑOR PRESIDENTE</w:t>
      </w:r>
      <w:r>
        <w:rPr>
          <w:rFonts w:ascii="Arial" w:hAnsi="Arial" w:cs="Arial"/>
          <w:sz w:val="26"/>
          <w:szCs w:val="26"/>
        </w:rPr>
        <w:t xml:space="preserve"> </w:t>
      </w:r>
    </w:p>
    <w:p w14:paraId="0F325E72" w14:textId="007C71C8" w:rsidR="00550FC4" w:rsidRPr="00550FC4" w:rsidRDefault="00550FC4" w:rsidP="00550FC4">
      <w:pPr>
        <w:jc w:val="both"/>
        <w:rPr>
          <w:rFonts w:ascii="Arial" w:hAnsi="Arial" w:cs="Arial"/>
          <w:sz w:val="26"/>
          <w:szCs w:val="26"/>
        </w:rPr>
      </w:pPr>
      <w:r w:rsidRPr="00550FC4">
        <w:rPr>
          <w:rFonts w:ascii="Arial" w:hAnsi="Arial" w:cs="Arial"/>
          <w:sz w:val="26"/>
          <w:szCs w:val="26"/>
        </w:rPr>
        <w:t xml:space="preserve">DEL HONORABLE CONCEJO DELIBERANTE </w:t>
      </w:r>
    </w:p>
    <w:p w14:paraId="1A5DF902" w14:textId="77777777" w:rsidR="00550FC4" w:rsidRPr="00550FC4" w:rsidRDefault="00550FC4" w:rsidP="00550FC4">
      <w:pPr>
        <w:jc w:val="both"/>
        <w:rPr>
          <w:rFonts w:ascii="Arial" w:hAnsi="Arial" w:cs="Arial"/>
          <w:sz w:val="26"/>
          <w:szCs w:val="26"/>
        </w:rPr>
      </w:pPr>
      <w:r w:rsidRPr="00550FC4">
        <w:rPr>
          <w:rFonts w:ascii="Arial" w:hAnsi="Arial" w:cs="Arial"/>
          <w:sz w:val="26"/>
          <w:szCs w:val="26"/>
        </w:rPr>
        <w:t>DEL PARTIDO DE 25 DE MAYO</w:t>
      </w:r>
    </w:p>
    <w:p w14:paraId="2226810B" w14:textId="46E461E0" w:rsidR="00550FC4" w:rsidRPr="00550FC4" w:rsidRDefault="00550FC4" w:rsidP="00550FC4">
      <w:pPr>
        <w:jc w:val="both"/>
        <w:rPr>
          <w:rFonts w:ascii="Arial" w:hAnsi="Arial" w:cs="Arial"/>
          <w:sz w:val="26"/>
          <w:szCs w:val="26"/>
        </w:rPr>
      </w:pPr>
      <w:r w:rsidRPr="00550FC4">
        <w:rPr>
          <w:rFonts w:ascii="Arial" w:hAnsi="Arial" w:cs="Arial"/>
          <w:sz w:val="26"/>
          <w:szCs w:val="26"/>
        </w:rPr>
        <w:t>SR. JORGE JAVIER DE MARCOS</w:t>
      </w:r>
    </w:p>
    <w:p w14:paraId="3A314921" w14:textId="428B9914" w:rsidR="00550FC4" w:rsidRPr="00550FC4" w:rsidRDefault="00550FC4" w:rsidP="00550FC4">
      <w:pPr>
        <w:jc w:val="both"/>
        <w:rPr>
          <w:rFonts w:ascii="Arial" w:hAnsi="Arial" w:cs="Arial"/>
          <w:sz w:val="26"/>
          <w:szCs w:val="26"/>
        </w:rPr>
      </w:pPr>
      <w:r w:rsidRPr="00550FC4">
        <w:rPr>
          <w:rFonts w:ascii="Arial" w:hAnsi="Arial" w:cs="Arial"/>
          <w:sz w:val="26"/>
          <w:szCs w:val="26"/>
        </w:rPr>
        <w:t xml:space="preserve">S / D </w:t>
      </w:r>
    </w:p>
    <w:p w14:paraId="0FCF516E" w14:textId="77777777" w:rsidR="00550FC4" w:rsidRPr="00550FC4" w:rsidRDefault="00550FC4" w:rsidP="00550FC4">
      <w:pPr>
        <w:jc w:val="both"/>
        <w:rPr>
          <w:rFonts w:ascii="Arial" w:hAnsi="Arial" w:cs="Arial"/>
          <w:sz w:val="26"/>
          <w:szCs w:val="26"/>
        </w:rPr>
      </w:pPr>
      <w:r w:rsidRPr="00550FC4">
        <w:rPr>
          <w:rFonts w:ascii="Arial" w:hAnsi="Arial" w:cs="Arial"/>
          <w:sz w:val="26"/>
          <w:szCs w:val="26"/>
        </w:rPr>
        <w:t xml:space="preserve">De mi mayor consideración: </w:t>
      </w:r>
    </w:p>
    <w:p w14:paraId="03130818" w14:textId="77777777" w:rsidR="00550FC4" w:rsidRDefault="00550FC4" w:rsidP="00550FC4">
      <w:pPr>
        <w:ind w:firstLine="3261"/>
        <w:jc w:val="both"/>
        <w:rPr>
          <w:rFonts w:ascii="Arial" w:hAnsi="Arial" w:cs="Arial"/>
          <w:sz w:val="26"/>
          <w:szCs w:val="26"/>
        </w:rPr>
      </w:pPr>
      <w:r w:rsidRPr="00550FC4">
        <w:rPr>
          <w:rFonts w:ascii="Arial" w:hAnsi="Arial" w:cs="Arial"/>
          <w:sz w:val="26"/>
          <w:szCs w:val="26"/>
        </w:rPr>
        <w:t xml:space="preserve">En mi carácter de Intendente Municipal del Partido de 25 de Mayo, y en atención al pedido de informes aprobado por ese Honorable Concejo Deliberante, tengo el agrado de dirigirme a usted, y por su intermedio a los señores </w:t>
      </w:r>
      <w:r>
        <w:rPr>
          <w:rFonts w:ascii="Arial" w:hAnsi="Arial" w:cs="Arial"/>
          <w:sz w:val="26"/>
          <w:szCs w:val="26"/>
        </w:rPr>
        <w:t>C</w:t>
      </w:r>
      <w:r w:rsidRPr="00550FC4">
        <w:rPr>
          <w:rFonts w:ascii="Arial" w:hAnsi="Arial" w:cs="Arial"/>
          <w:sz w:val="26"/>
          <w:szCs w:val="26"/>
        </w:rPr>
        <w:t>oncejales, a fin de brindar las precisiones solicitadas, en el marco de las políticas públicas que este Departamento Ejecutivo viene impulsando para la modernización, ordenamiento y eficiencia del servicio de alumbrado público.</w:t>
      </w:r>
    </w:p>
    <w:p w14:paraId="37586690" w14:textId="77777777" w:rsidR="00550FC4" w:rsidRDefault="00550FC4" w:rsidP="00550FC4">
      <w:pPr>
        <w:ind w:firstLine="3261"/>
        <w:jc w:val="both"/>
        <w:rPr>
          <w:rFonts w:ascii="Arial" w:hAnsi="Arial" w:cs="Arial"/>
          <w:sz w:val="26"/>
          <w:szCs w:val="26"/>
        </w:rPr>
      </w:pPr>
      <w:r w:rsidRPr="00550FC4">
        <w:rPr>
          <w:rFonts w:ascii="Arial" w:hAnsi="Arial" w:cs="Arial"/>
          <w:sz w:val="26"/>
          <w:szCs w:val="26"/>
        </w:rPr>
        <w:t xml:space="preserve">La información que se expone a continuación refleja el estado real de avance del Plan Director de Alumbrado Público, instrumento estratégico que integra acciones ya ejecutadas, tareas actualmente en desarrollo y líneas de trabajo proyectadas para los próximos ejercicios, bajo criterios técnicos, presupuestarios y de planificación territorial. </w:t>
      </w:r>
    </w:p>
    <w:p w14:paraId="275F3AE4" w14:textId="77777777" w:rsidR="00550FC4" w:rsidRDefault="00550FC4" w:rsidP="00550FC4">
      <w:pPr>
        <w:jc w:val="both"/>
        <w:rPr>
          <w:rFonts w:ascii="Arial" w:hAnsi="Arial" w:cs="Arial"/>
          <w:sz w:val="26"/>
          <w:szCs w:val="26"/>
        </w:rPr>
      </w:pPr>
    </w:p>
    <w:p w14:paraId="21FE15D9" w14:textId="77777777" w:rsidR="00550FC4" w:rsidRPr="00D96661" w:rsidRDefault="00550FC4" w:rsidP="00550FC4">
      <w:pPr>
        <w:jc w:val="both"/>
        <w:rPr>
          <w:rFonts w:ascii="Arial" w:hAnsi="Arial" w:cs="Arial"/>
          <w:sz w:val="26"/>
          <w:szCs w:val="26"/>
          <w:u w:val="single"/>
        </w:rPr>
      </w:pPr>
      <w:r w:rsidRPr="00D96661">
        <w:rPr>
          <w:rFonts w:ascii="Arial" w:hAnsi="Arial" w:cs="Arial"/>
          <w:sz w:val="26"/>
          <w:szCs w:val="26"/>
          <w:u w:val="single"/>
        </w:rPr>
        <w:t>Respecto del Artículo 3</w:t>
      </w:r>
      <w:r w:rsidRPr="00D96661">
        <w:rPr>
          <w:rFonts w:ascii="Arial" w:hAnsi="Arial" w:cs="Arial"/>
          <w:sz w:val="26"/>
          <w:szCs w:val="26"/>
          <w:u w:val="single"/>
        </w:rPr>
        <w:t>°</w:t>
      </w:r>
    </w:p>
    <w:p w14:paraId="72E535BD" w14:textId="77777777" w:rsidR="00550FC4" w:rsidRDefault="00550FC4" w:rsidP="00550FC4">
      <w:pPr>
        <w:jc w:val="both"/>
        <w:rPr>
          <w:rFonts w:ascii="Arial" w:hAnsi="Arial" w:cs="Arial"/>
          <w:sz w:val="26"/>
          <w:szCs w:val="26"/>
        </w:rPr>
      </w:pPr>
      <w:r w:rsidRPr="00550FC4">
        <w:rPr>
          <w:rFonts w:ascii="Arial" w:hAnsi="Arial" w:cs="Arial"/>
          <w:sz w:val="26"/>
          <w:szCs w:val="26"/>
        </w:rPr>
        <w:t xml:space="preserve">En relación con la solicitud de un informe ampliatorio sobre el denominado “Plan Director de Alumbrado Público”, corresponde aclarar que la denominación correcta del programa es Plan Director de Alumbrado Público, el cual se encuentra en una etapa avanzada de elaboración y ejecución. </w:t>
      </w:r>
    </w:p>
    <w:p w14:paraId="4C54CA33" w14:textId="0855FDDB" w:rsidR="00550FC4" w:rsidRPr="00550FC4" w:rsidRDefault="00550FC4" w:rsidP="00550FC4">
      <w:pPr>
        <w:jc w:val="both"/>
        <w:rPr>
          <w:rFonts w:ascii="Arial" w:hAnsi="Arial" w:cs="Arial"/>
          <w:sz w:val="26"/>
          <w:szCs w:val="26"/>
        </w:rPr>
      </w:pPr>
      <w:r w:rsidRPr="00550FC4">
        <w:rPr>
          <w:rFonts w:ascii="Arial" w:hAnsi="Arial" w:cs="Arial"/>
          <w:sz w:val="26"/>
          <w:szCs w:val="26"/>
        </w:rPr>
        <w:t xml:space="preserve">Dicho Plan consolida las tareas iniciadas a partir del año 2024, que en una primera instancia estuvieron orientadas al recambio de luminarias, y que en la actualidad se encuentran focalizadas prioritariamente en la sistematización, el control y la modernización integral del servicio, entendiendo que el ordenamiento técnico y administrativo constituye la condición necesaria para cualquier política de expansión futura. </w:t>
      </w:r>
    </w:p>
    <w:p w14:paraId="0BA152BB" w14:textId="6BDDE981" w:rsidR="00550FC4" w:rsidRPr="00550FC4" w:rsidRDefault="00550FC4" w:rsidP="00550FC4">
      <w:pPr>
        <w:jc w:val="both"/>
        <w:rPr>
          <w:rFonts w:ascii="Arial" w:hAnsi="Arial" w:cs="Arial"/>
          <w:sz w:val="26"/>
          <w:szCs w:val="26"/>
        </w:rPr>
      </w:pPr>
      <w:r w:rsidRPr="00A80248">
        <w:rPr>
          <w:rFonts w:ascii="Arial" w:hAnsi="Arial" w:cs="Arial"/>
          <w:b/>
          <w:bCs/>
          <w:sz w:val="26"/>
          <w:szCs w:val="26"/>
        </w:rPr>
        <w:t>1.</w:t>
      </w:r>
      <w:r w:rsidRPr="00550FC4">
        <w:rPr>
          <w:rFonts w:ascii="Arial" w:hAnsi="Arial" w:cs="Arial"/>
          <w:sz w:val="26"/>
          <w:szCs w:val="26"/>
        </w:rPr>
        <w:t xml:space="preserve"> Metas del Plan Director </w:t>
      </w:r>
    </w:p>
    <w:p w14:paraId="6F882E2F" w14:textId="30A4462D" w:rsidR="00550FC4" w:rsidRPr="00550FC4" w:rsidRDefault="00550FC4" w:rsidP="00550FC4">
      <w:pPr>
        <w:jc w:val="both"/>
        <w:rPr>
          <w:rFonts w:ascii="Arial" w:hAnsi="Arial" w:cs="Arial"/>
          <w:sz w:val="26"/>
          <w:szCs w:val="26"/>
        </w:rPr>
      </w:pPr>
      <w:r w:rsidRPr="00550FC4">
        <w:rPr>
          <w:rFonts w:ascii="Arial" w:hAnsi="Arial" w:cs="Arial"/>
          <w:sz w:val="26"/>
          <w:szCs w:val="26"/>
        </w:rPr>
        <w:lastRenderedPageBreak/>
        <w:t xml:space="preserve">Las metas generales del Plan, ya definidas en su documento base, se </w:t>
      </w:r>
      <w:r w:rsidRPr="00550FC4">
        <w:rPr>
          <w:rFonts w:ascii="Arial" w:hAnsi="Arial" w:cs="Arial"/>
          <w:sz w:val="26"/>
          <w:szCs w:val="26"/>
        </w:rPr>
        <w:t>encuentran</w:t>
      </w:r>
      <w:r w:rsidRPr="00550FC4">
        <w:rPr>
          <w:rFonts w:ascii="Arial" w:hAnsi="Arial" w:cs="Arial"/>
          <w:sz w:val="26"/>
          <w:szCs w:val="26"/>
        </w:rPr>
        <w:t xml:space="preserve"> en proceso de adecuación para orientar el trabajo del próximo año, con un enfoque centrado en el ordenamiento del sistema antes que en su crecimiento cuantitativo. </w:t>
      </w:r>
    </w:p>
    <w:p w14:paraId="543AA822" w14:textId="18466A4A" w:rsidR="00550FC4" w:rsidRPr="00550FC4" w:rsidRDefault="00550FC4" w:rsidP="00550FC4">
      <w:pPr>
        <w:jc w:val="both"/>
        <w:rPr>
          <w:rFonts w:ascii="Arial" w:hAnsi="Arial" w:cs="Arial"/>
          <w:sz w:val="26"/>
          <w:szCs w:val="26"/>
        </w:rPr>
      </w:pPr>
      <w:r w:rsidRPr="00550FC4">
        <w:rPr>
          <w:rFonts w:ascii="Arial" w:hAnsi="Arial" w:cs="Arial"/>
          <w:sz w:val="26"/>
          <w:szCs w:val="26"/>
        </w:rPr>
        <w:t>En esta etapa, las acciones se organizan en los siguientes ejes estratégicos, todos ellos actualmente en ejecución:</w:t>
      </w:r>
    </w:p>
    <w:p w14:paraId="65DF75D6" w14:textId="664BF8D6" w:rsidR="00550FC4" w:rsidRPr="00A80248" w:rsidRDefault="00550FC4" w:rsidP="00550FC4">
      <w:pPr>
        <w:pStyle w:val="Prrafodelista"/>
        <w:numPr>
          <w:ilvl w:val="0"/>
          <w:numId w:val="15"/>
        </w:numPr>
        <w:jc w:val="both"/>
        <w:rPr>
          <w:rFonts w:ascii="Arial" w:hAnsi="Arial" w:cs="Arial"/>
          <w:sz w:val="26"/>
          <w:szCs w:val="26"/>
        </w:rPr>
      </w:pPr>
      <w:r w:rsidRPr="00A80248">
        <w:rPr>
          <w:rFonts w:ascii="Arial" w:hAnsi="Arial" w:cs="Arial"/>
          <w:sz w:val="26"/>
          <w:szCs w:val="26"/>
        </w:rPr>
        <w:t xml:space="preserve">Renovación tecnológica, mediante la sustitución progresiva de luminarias obsoletas por tecnología LED de alta eficiencia. Esta política ya ha sido implementada en gran parte de la superficie urbana, previéndose trabajos complementarios. </w:t>
      </w:r>
    </w:p>
    <w:p w14:paraId="6A5A918F" w14:textId="5BE87348" w:rsidR="00550FC4" w:rsidRPr="00A80248" w:rsidRDefault="00550FC4" w:rsidP="00550FC4">
      <w:pPr>
        <w:pStyle w:val="Prrafodelista"/>
        <w:numPr>
          <w:ilvl w:val="0"/>
          <w:numId w:val="15"/>
        </w:numPr>
        <w:jc w:val="both"/>
        <w:rPr>
          <w:rFonts w:ascii="Arial" w:hAnsi="Arial" w:cs="Arial"/>
          <w:sz w:val="26"/>
          <w:szCs w:val="26"/>
        </w:rPr>
      </w:pPr>
      <w:r w:rsidRPr="00A80248">
        <w:rPr>
          <w:rFonts w:ascii="Arial" w:hAnsi="Arial" w:cs="Arial"/>
          <w:sz w:val="26"/>
          <w:szCs w:val="26"/>
        </w:rPr>
        <w:t>Relevamiento integral y georreferenciado del alumbrado público, incorporando luminarias, tableros, potencias, estado operativo y ubicación precisa a través del sistema G</w:t>
      </w:r>
      <w:r w:rsidR="00A80248">
        <w:rPr>
          <w:rFonts w:ascii="Arial" w:hAnsi="Arial" w:cs="Arial"/>
          <w:sz w:val="26"/>
          <w:szCs w:val="26"/>
        </w:rPr>
        <w:t>I</w:t>
      </w:r>
      <w:r w:rsidRPr="00A80248">
        <w:rPr>
          <w:rFonts w:ascii="Arial" w:hAnsi="Arial" w:cs="Arial"/>
          <w:sz w:val="26"/>
          <w:szCs w:val="26"/>
        </w:rPr>
        <w:t xml:space="preserve">S municipal. </w:t>
      </w:r>
    </w:p>
    <w:p w14:paraId="1F9B9E25" w14:textId="0878A968" w:rsidR="00550FC4" w:rsidRPr="00A80248" w:rsidRDefault="00550FC4" w:rsidP="00550FC4">
      <w:pPr>
        <w:pStyle w:val="Prrafodelista"/>
        <w:numPr>
          <w:ilvl w:val="0"/>
          <w:numId w:val="15"/>
        </w:numPr>
        <w:jc w:val="both"/>
        <w:rPr>
          <w:rFonts w:ascii="Arial" w:hAnsi="Arial" w:cs="Arial"/>
          <w:sz w:val="26"/>
          <w:szCs w:val="26"/>
        </w:rPr>
      </w:pPr>
      <w:r w:rsidRPr="00A80248">
        <w:rPr>
          <w:rFonts w:ascii="Arial" w:hAnsi="Arial" w:cs="Arial"/>
          <w:sz w:val="26"/>
          <w:szCs w:val="26"/>
        </w:rPr>
        <w:t xml:space="preserve">Normalización técnica y contractual de la prestación del servicio, incluyendo análisis de consumos, compensaciones, criterios de imputación y ordenamiento de la información disponible. </w:t>
      </w:r>
    </w:p>
    <w:p w14:paraId="3F1B630C" w14:textId="193B6BB4" w:rsidR="00550FC4" w:rsidRPr="00A80248" w:rsidRDefault="00550FC4" w:rsidP="00550FC4">
      <w:pPr>
        <w:pStyle w:val="Prrafodelista"/>
        <w:numPr>
          <w:ilvl w:val="0"/>
          <w:numId w:val="15"/>
        </w:numPr>
        <w:jc w:val="both"/>
        <w:rPr>
          <w:rFonts w:ascii="Arial" w:hAnsi="Arial" w:cs="Arial"/>
          <w:sz w:val="26"/>
          <w:szCs w:val="26"/>
        </w:rPr>
      </w:pPr>
      <w:r w:rsidRPr="00A80248">
        <w:rPr>
          <w:rFonts w:ascii="Arial" w:hAnsi="Arial" w:cs="Arial"/>
          <w:sz w:val="26"/>
          <w:szCs w:val="26"/>
        </w:rPr>
        <w:t>Eficiencia energética y reducción de costos, a través del recambio progresivo de tecnología, la identificación de consumos impropios y la reorganización de potencias contratadas</w:t>
      </w:r>
      <w:r w:rsidR="00A80248">
        <w:rPr>
          <w:rFonts w:ascii="Arial" w:hAnsi="Arial" w:cs="Arial"/>
          <w:sz w:val="26"/>
          <w:szCs w:val="26"/>
        </w:rPr>
        <w:t>.</w:t>
      </w:r>
    </w:p>
    <w:p w14:paraId="3FEA04F2" w14:textId="7E711217" w:rsidR="00550FC4" w:rsidRPr="00A80248" w:rsidRDefault="00550FC4" w:rsidP="00550FC4">
      <w:pPr>
        <w:pStyle w:val="Prrafodelista"/>
        <w:numPr>
          <w:ilvl w:val="0"/>
          <w:numId w:val="15"/>
        </w:numPr>
        <w:jc w:val="both"/>
        <w:rPr>
          <w:rFonts w:ascii="Arial" w:hAnsi="Arial" w:cs="Arial"/>
          <w:sz w:val="26"/>
          <w:szCs w:val="26"/>
        </w:rPr>
      </w:pPr>
      <w:r w:rsidRPr="00A80248">
        <w:rPr>
          <w:rFonts w:ascii="Arial" w:hAnsi="Arial" w:cs="Arial"/>
          <w:sz w:val="26"/>
          <w:szCs w:val="26"/>
        </w:rPr>
        <w:t>Planificación territorial del alumbrado futuro, priorizando criterios de seguridad vial, movilidad urbana, espacios públicos y zonas críticas, bajo parámetros objetivos y comparables.</w:t>
      </w:r>
    </w:p>
    <w:p w14:paraId="0DA28FBE" w14:textId="77777777" w:rsidR="00A80248" w:rsidRDefault="00550FC4" w:rsidP="00550FC4">
      <w:pPr>
        <w:jc w:val="both"/>
        <w:rPr>
          <w:rFonts w:ascii="Arial" w:hAnsi="Arial" w:cs="Arial"/>
          <w:sz w:val="26"/>
          <w:szCs w:val="26"/>
        </w:rPr>
      </w:pPr>
      <w:r w:rsidRPr="00A80248">
        <w:rPr>
          <w:rFonts w:ascii="Arial" w:hAnsi="Arial" w:cs="Arial"/>
          <w:b/>
          <w:bCs/>
          <w:sz w:val="26"/>
          <w:szCs w:val="26"/>
        </w:rPr>
        <w:t>2.</w:t>
      </w:r>
      <w:r w:rsidRPr="00550FC4">
        <w:rPr>
          <w:rFonts w:ascii="Arial" w:hAnsi="Arial" w:cs="Arial"/>
          <w:sz w:val="26"/>
          <w:szCs w:val="26"/>
        </w:rPr>
        <w:t xml:space="preserve"> Plazos </w:t>
      </w:r>
    </w:p>
    <w:p w14:paraId="0FCC98BA" w14:textId="624F0C95" w:rsidR="00550FC4" w:rsidRPr="00550FC4" w:rsidRDefault="00550FC4" w:rsidP="00550FC4">
      <w:pPr>
        <w:jc w:val="both"/>
        <w:rPr>
          <w:rFonts w:ascii="Arial" w:hAnsi="Arial" w:cs="Arial"/>
          <w:sz w:val="26"/>
          <w:szCs w:val="26"/>
        </w:rPr>
      </w:pPr>
      <w:r w:rsidRPr="00550FC4">
        <w:rPr>
          <w:rFonts w:ascii="Arial" w:hAnsi="Arial" w:cs="Arial"/>
          <w:sz w:val="26"/>
          <w:szCs w:val="26"/>
        </w:rPr>
        <w:t>El Plan Director se estructura en tres horizontes temporales claramente definidos:</w:t>
      </w:r>
    </w:p>
    <w:p w14:paraId="58A1F23D" w14:textId="52CFE5B4" w:rsidR="00550FC4" w:rsidRPr="00550FC4" w:rsidRDefault="00550FC4" w:rsidP="00550FC4">
      <w:pPr>
        <w:jc w:val="both"/>
        <w:rPr>
          <w:rFonts w:ascii="Arial" w:hAnsi="Arial" w:cs="Arial"/>
          <w:sz w:val="26"/>
          <w:szCs w:val="26"/>
        </w:rPr>
      </w:pPr>
      <w:r w:rsidRPr="00550FC4">
        <w:rPr>
          <w:rFonts w:ascii="Arial" w:hAnsi="Arial" w:cs="Arial"/>
          <w:sz w:val="26"/>
          <w:szCs w:val="26"/>
        </w:rPr>
        <w:t xml:space="preserve">Corto plazo (0 a 6 meses): </w:t>
      </w:r>
    </w:p>
    <w:p w14:paraId="6E0A3194" w14:textId="31538DFE" w:rsidR="00550FC4" w:rsidRPr="00A80248" w:rsidRDefault="00550FC4" w:rsidP="00A80248">
      <w:pPr>
        <w:pStyle w:val="Prrafodelista"/>
        <w:numPr>
          <w:ilvl w:val="0"/>
          <w:numId w:val="16"/>
        </w:numPr>
        <w:jc w:val="both"/>
        <w:rPr>
          <w:rFonts w:ascii="Arial" w:hAnsi="Arial" w:cs="Arial"/>
          <w:sz w:val="26"/>
          <w:szCs w:val="26"/>
        </w:rPr>
      </w:pPr>
      <w:r w:rsidRPr="00A80248">
        <w:rPr>
          <w:rFonts w:ascii="Arial" w:hAnsi="Arial" w:cs="Arial"/>
          <w:sz w:val="26"/>
          <w:szCs w:val="26"/>
        </w:rPr>
        <w:t>Finalización del relevamiento GIS en áreas urbanas principales.</w:t>
      </w:r>
    </w:p>
    <w:p w14:paraId="2908E289" w14:textId="6D7B0EBB" w:rsidR="00550FC4" w:rsidRPr="00A80248" w:rsidRDefault="00550FC4" w:rsidP="00A80248">
      <w:pPr>
        <w:pStyle w:val="Prrafodelista"/>
        <w:numPr>
          <w:ilvl w:val="0"/>
          <w:numId w:val="16"/>
        </w:numPr>
        <w:jc w:val="both"/>
        <w:rPr>
          <w:rFonts w:ascii="Arial" w:hAnsi="Arial" w:cs="Arial"/>
          <w:sz w:val="26"/>
          <w:szCs w:val="26"/>
        </w:rPr>
      </w:pPr>
      <w:r w:rsidRPr="00A80248">
        <w:rPr>
          <w:rFonts w:ascii="Arial" w:hAnsi="Arial" w:cs="Arial"/>
          <w:sz w:val="26"/>
          <w:szCs w:val="26"/>
        </w:rPr>
        <w:t>Depuración de consumos no asociados al alumbrado público.</w:t>
      </w:r>
    </w:p>
    <w:p w14:paraId="4BCC2BE4" w14:textId="2E19D3DE" w:rsidR="00550FC4" w:rsidRPr="00A80248" w:rsidRDefault="00550FC4" w:rsidP="00A80248">
      <w:pPr>
        <w:pStyle w:val="Prrafodelista"/>
        <w:numPr>
          <w:ilvl w:val="0"/>
          <w:numId w:val="16"/>
        </w:numPr>
        <w:ind w:left="0" w:firstLine="360"/>
        <w:jc w:val="both"/>
        <w:rPr>
          <w:rFonts w:ascii="Arial" w:hAnsi="Arial" w:cs="Arial"/>
          <w:sz w:val="26"/>
          <w:szCs w:val="26"/>
        </w:rPr>
      </w:pPr>
      <w:r w:rsidRPr="00A80248">
        <w:rPr>
          <w:rFonts w:ascii="Arial" w:hAnsi="Arial" w:cs="Arial"/>
          <w:sz w:val="26"/>
          <w:szCs w:val="26"/>
        </w:rPr>
        <w:t xml:space="preserve">Reajuste de potencias contratadas y adopción de medidas inmediatas de ahorro. </w:t>
      </w:r>
    </w:p>
    <w:p w14:paraId="08C4A3CB" w14:textId="77777777" w:rsidR="00A80248" w:rsidRDefault="00550FC4" w:rsidP="00550FC4">
      <w:pPr>
        <w:jc w:val="both"/>
        <w:rPr>
          <w:rFonts w:ascii="Arial" w:hAnsi="Arial" w:cs="Arial"/>
          <w:sz w:val="26"/>
          <w:szCs w:val="26"/>
        </w:rPr>
      </w:pPr>
      <w:r w:rsidRPr="00550FC4">
        <w:rPr>
          <w:rFonts w:ascii="Arial" w:hAnsi="Arial" w:cs="Arial"/>
          <w:sz w:val="26"/>
          <w:szCs w:val="26"/>
        </w:rPr>
        <w:t>Mediano plazo (6 a 18 meses):</w:t>
      </w:r>
    </w:p>
    <w:p w14:paraId="355E24AA" w14:textId="77777777" w:rsidR="00A80248" w:rsidRPr="00A80248" w:rsidRDefault="00A80248" w:rsidP="00A80248">
      <w:pPr>
        <w:pStyle w:val="Prrafodelista"/>
        <w:numPr>
          <w:ilvl w:val="0"/>
          <w:numId w:val="16"/>
        </w:numPr>
        <w:ind w:left="0" w:firstLine="360"/>
        <w:jc w:val="both"/>
        <w:rPr>
          <w:rFonts w:ascii="Arial" w:hAnsi="Arial" w:cs="Arial"/>
          <w:sz w:val="26"/>
          <w:szCs w:val="26"/>
        </w:rPr>
      </w:pPr>
      <w:r w:rsidRPr="00A80248">
        <w:rPr>
          <w:rFonts w:ascii="Arial" w:hAnsi="Arial" w:cs="Arial"/>
          <w:sz w:val="26"/>
          <w:szCs w:val="26"/>
        </w:rPr>
        <w:t>I</w:t>
      </w:r>
      <w:r w:rsidR="00550FC4" w:rsidRPr="00A80248">
        <w:rPr>
          <w:rFonts w:ascii="Arial" w:hAnsi="Arial" w:cs="Arial"/>
          <w:sz w:val="26"/>
          <w:szCs w:val="26"/>
        </w:rPr>
        <w:t>mplementación de proyectos de eficiencia (recambio de circuitos, normalización de tableros, controles centralizados en sectores piloto).</w:t>
      </w:r>
    </w:p>
    <w:p w14:paraId="30E86C57" w14:textId="77777777" w:rsidR="00A80248" w:rsidRPr="00A80248" w:rsidRDefault="00550FC4" w:rsidP="00A80248">
      <w:pPr>
        <w:pStyle w:val="Prrafodelista"/>
        <w:numPr>
          <w:ilvl w:val="0"/>
          <w:numId w:val="16"/>
        </w:numPr>
        <w:ind w:left="0" w:firstLine="360"/>
        <w:jc w:val="both"/>
        <w:rPr>
          <w:rFonts w:ascii="Arial" w:hAnsi="Arial" w:cs="Arial"/>
          <w:sz w:val="26"/>
          <w:szCs w:val="26"/>
        </w:rPr>
      </w:pPr>
      <w:r w:rsidRPr="00A80248">
        <w:rPr>
          <w:rFonts w:ascii="Arial" w:hAnsi="Arial" w:cs="Arial"/>
          <w:sz w:val="26"/>
          <w:szCs w:val="26"/>
        </w:rPr>
        <w:t>Consolidación de una unidad administrativa especializada en la gestión energética y del alumbrado público.</w:t>
      </w:r>
    </w:p>
    <w:p w14:paraId="4ABE69AC" w14:textId="0B7CF041" w:rsidR="00A80248" w:rsidRPr="00D96661" w:rsidRDefault="00550FC4" w:rsidP="00A80248">
      <w:pPr>
        <w:pStyle w:val="Prrafodelista"/>
        <w:numPr>
          <w:ilvl w:val="0"/>
          <w:numId w:val="16"/>
        </w:numPr>
        <w:ind w:left="0" w:firstLine="360"/>
        <w:jc w:val="both"/>
        <w:rPr>
          <w:rFonts w:ascii="Arial" w:hAnsi="Arial" w:cs="Arial"/>
          <w:sz w:val="26"/>
          <w:szCs w:val="26"/>
        </w:rPr>
      </w:pPr>
      <w:r w:rsidRPr="00A80248">
        <w:rPr>
          <w:rFonts w:ascii="Arial" w:hAnsi="Arial" w:cs="Arial"/>
          <w:sz w:val="26"/>
          <w:szCs w:val="26"/>
        </w:rPr>
        <w:t>Integración de Información proveniente de cooperativas prestadoras.</w:t>
      </w:r>
    </w:p>
    <w:p w14:paraId="71F783C8" w14:textId="77777777" w:rsidR="00A80248" w:rsidRDefault="00550FC4" w:rsidP="00550FC4">
      <w:pPr>
        <w:jc w:val="both"/>
        <w:rPr>
          <w:rFonts w:ascii="Arial" w:hAnsi="Arial" w:cs="Arial"/>
          <w:sz w:val="26"/>
          <w:szCs w:val="26"/>
        </w:rPr>
      </w:pPr>
      <w:r w:rsidRPr="00550FC4">
        <w:rPr>
          <w:rFonts w:ascii="Arial" w:hAnsi="Arial" w:cs="Arial"/>
          <w:sz w:val="26"/>
          <w:szCs w:val="26"/>
        </w:rPr>
        <w:t>Largo plazo (18 a 36 meses):</w:t>
      </w:r>
    </w:p>
    <w:p w14:paraId="63C94D35" w14:textId="77777777" w:rsidR="00A80248" w:rsidRPr="00A80248" w:rsidRDefault="00550FC4" w:rsidP="00A80248">
      <w:pPr>
        <w:pStyle w:val="Prrafodelista"/>
        <w:numPr>
          <w:ilvl w:val="0"/>
          <w:numId w:val="16"/>
        </w:numPr>
        <w:ind w:left="0" w:firstLine="360"/>
        <w:jc w:val="both"/>
        <w:rPr>
          <w:rFonts w:ascii="Arial" w:hAnsi="Arial" w:cs="Arial"/>
          <w:sz w:val="26"/>
          <w:szCs w:val="26"/>
        </w:rPr>
      </w:pPr>
      <w:r w:rsidRPr="00A80248">
        <w:rPr>
          <w:rFonts w:ascii="Arial" w:hAnsi="Arial" w:cs="Arial"/>
          <w:sz w:val="26"/>
          <w:szCs w:val="26"/>
        </w:rPr>
        <w:t>Expansiones planificadas conforme al crecimiento urbano.</w:t>
      </w:r>
    </w:p>
    <w:p w14:paraId="2E2D8DE7" w14:textId="77777777" w:rsidR="00A80248" w:rsidRPr="00A80248" w:rsidRDefault="00550FC4" w:rsidP="00A80248">
      <w:pPr>
        <w:pStyle w:val="Prrafodelista"/>
        <w:numPr>
          <w:ilvl w:val="0"/>
          <w:numId w:val="16"/>
        </w:numPr>
        <w:ind w:left="0" w:firstLine="360"/>
        <w:jc w:val="both"/>
        <w:rPr>
          <w:rFonts w:ascii="Arial" w:hAnsi="Arial" w:cs="Arial"/>
          <w:sz w:val="26"/>
          <w:szCs w:val="26"/>
        </w:rPr>
      </w:pPr>
      <w:r w:rsidRPr="00A80248">
        <w:rPr>
          <w:rFonts w:ascii="Arial" w:hAnsi="Arial" w:cs="Arial"/>
          <w:sz w:val="26"/>
          <w:szCs w:val="26"/>
        </w:rPr>
        <w:lastRenderedPageBreak/>
        <w:t>Aplicación de estándares uniformes de diseño, instalación y mantenimiento.</w:t>
      </w:r>
    </w:p>
    <w:p w14:paraId="1B8AB228" w14:textId="77777777" w:rsidR="00A80248" w:rsidRPr="00A80248" w:rsidRDefault="00550FC4" w:rsidP="00A80248">
      <w:pPr>
        <w:pStyle w:val="Prrafodelista"/>
        <w:numPr>
          <w:ilvl w:val="0"/>
          <w:numId w:val="16"/>
        </w:numPr>
        <w:ind w:left="0" w:firstLine="360"/>
        <w:jc w:val="both"/>
        <w:rPr>
          <w:rFonts w:ascii="Arial" w:hAnsi="Arial" w:cs="Arial"/>
          <w:sz w:val="26"/>
          <w:szCs w:val="26"/>
        </w:rPr>
      </w:pPr>
      <w:r w:rsidRPr="00A80248">
        <w:rPr>
          <w:rFonts w:ascii="Arial" w:hAnsi="Arial" w:cs="Arial"/>
          <w:sz w:val="26"/>
          <w:szCs w:val="26"/>
        </w:rPr>
        <w:t>Auditorias periódicas con Indicadores de desempeño.</w:t>
      </w:r>
    </w:p>
    <w:p w14:paraId="35156995" w14:textId="77777777" w:rsidR="00A80248" w:rsidRDefault="00550FC4" w:rsidP="00550FC4">
      <w:pPr>
        <w:jc w:val="both"/>
        <w:rPr>
          <w:rFonts w:ascii="Arial" w:hAnsi="Arial" w:cs="Arial"/>
          <w:sz w:val="26"/>
          <w:szCs w:val="26"/>
        </w:rPr>
      </w:pPr>
      <w:r w:rsidRPr="00A80248">
        <w:rPr>
          <w:rFonts w:ascii="Arial" w:hAnsi="Arial" w:cs="Arial"/>
          <w:b/>
          <w:bCs/>
          <w:sz w:val="26"/>
          <w:szCs w:val="26"/>
        </w:rPr>
        <w:t>3.</w:t>
      </w:r>
      <w:r w:rsidRPr="00550FC4">
        <w:rPr>
          <w:rFonts w:ascii="Arial" w:hAnsi="Arial" w:cs="Arial"/>
          <w:sz w:val="26"/>
          <w:szCs w:val="26"/>
        </w:rPr>
        <w:t xml:space="preserve"> Zonas de intervención</w:t>
      </w:r>
    </w:p>
    <w:p w14:paraId="555A1098" w14:textId="77777777" w:rsidR="00A80248" w:rsidRDefault="00550FC4" w:rsidP="00550FC4">
      <w:pPr>
        <w:jc w:val="both"/>
        <w:rPr>
          <w:rFonts w:ascii="Arial" w:hAnsi="Arial" w:cs="Arial"/>
          <w:sz w:val="26"/>
          <w:szCs w:val="26"/>
        </w:rPr>
      </w:pPr>
      <w:r w:rsidRPr="00550FC4">
        <w:rPr>
          <w:rFonts w:ascii="Arial" w:hAnsi="Arial" w:cs="Arial"/>
          <w:sz w:val="26"/>
          <w:szCs w:val="26"/>
        </w:rPr>
        <w:t>La priorización territorial se define a partir de criterios técnicos surgidos del análisis GIS y de la planificación urbana, contemplando:</w:t>
      </w:r>
    </w:p>
    <w:p w14:paraId="32E25638" w14:textId="77777777" w:rsidR="00A80248" w:rsidRPr="00A80248" w:rsidRDefault="00550FC4" w:rsidP="00A80248">
      <w:pPr>
        <w:pStyle w:val="Prrafodelista"/>
        <w:numPr>
          <w:ilvl w:val="0"/>
          <w:numId w:val="16"/>
        </w:numPr>
        <w:ind w:left="0" w:firstLine="360"/>
        <w:jc w:val="both"/>
        <w:rPr>
          <w:rFonts w:ascii="Arial" w:hAnsi="Arial" w:cs="Arial"/>
          <w:sz w:val="26"/>
          <w:szCs w:val="26"/>
        </w:rPr>
      </w:pPr>
      <w:r w:rsidRPr="00A80248">
        <w:rPr>
          <w:rFonts w:ascii="Arial" w:hAnsi="Arial" w:cs="Arial"/>
          <w:sz w:val="26"/>
          <w:szCs w:val="26"/>
        </w:rPr>
        <w:t>Sectores de alta circulación y accesos principales.</w:t>
      </w:r>
    </w:p>
    <w:p w14:paraId="22AD79E9" w14:textId="77777777" w:rsidR="00A80248" w:rsidRPr="00A80248" w:rsidRDefault="00550FC4" w:rsidP="00A80248">
      <w:pPr>
        <w:pStyle w:val="Prrafodelista"/>
        <w:numPr>
          <w:ilvl w:val="0"/>
          <w:numId w:val="16"/>
        </w:numPr>
        <w:ind w:left="0" w:firstLine="360"/>
        <w:jc w:val="both"/>
        <w:rPr>
          <w:rFonts w:ascii="Arial" w:hAnsi="Arial" w:cs="Arial"/>
          <w:sz w:val="26"/>
          <w:szCs w:val="26"/>
        </w:rPr>
      </w:pPr>
      <w:r w:rsidRPr="00A80248">
        <w:rPr>
          <w:rFonts w:ascii="Arial" w:hAnsi="Arial" w:cs="Arial"/>
          <w:sz w:val="26"/>
          <w:szCs w:val="26"/>
        </w:rPr>
        <w:t>Barrios con infraestructura obsoleta detectada.</w:t>
      </w:r>
    </w:p>
    <w:p w14:paraId="651CC9B7" w14:textId="77777777" w:rsidR="00A80248" w:rsidRPr="00A80248" w:rsidRDefault="00550FC4" w:rsidP="00A80248">
      <w:pPr>
        <w:pStyle w:val="Prrafodelista"/>
        <w:numPr>
          <w:ilvl w:val="0"/>
          <w:numId w:val="16"/>
        </w:numPr>
        <w:ind w:left="0" w:firstLine="360"/>
        <w:jc w:val="both"/>
        <w:rPr>
          <w:rFonts w:ascii="Arial" w:hAnsi="Arial" w:cs="Arial"/>
          <w:sz w:val="26"/>
          <w:szCs w:val="26"/>
        </w:rPr>
      </w:pPr>
      <w:r w:rsidRPr="00A80248">
        <w:rPr>
          <w:rFonts w:ascii="Arial" w:hAnsi="Arial" w:cs="Arial"/>
          <w:sz w:val="26"/>
          <w:szCs w:val="26"/>
        </w:rPr>
        <w:t>Localidades con prestación a cargo de cooperativas, conforme los convenios vigentes.</w:t>
      </w:r>
    </w:p>
    <w:p w14:paraId="1A5670DA" w14:textId="77777777" w:rsidR="00A80248" w:rsidRPr="00A80248" w:rsidRDefault="00550FC4" w:rsidP="00A80248">
      <w:pPr>
        <w:pStyle w:val="Prrafodelista"/>
        <w:numPr>
          <w:ilvl w:val="0"/>
          <w:numId w:val="16"/>
        </w:numPr>
        <w:ind w:left="0" w:firstLine="360"/>
        <w:jc w:val="both"/>
        <w:rPr>
          <w:rFonts w:ascii="Arial" w:hAnsi="Arial" w:cs="Arial"/>
          <w:sz w:val="26"/>
          <w:szCs w:val="26"/>
        </w:rPr>
      </w:pPr>
      <w:r w:rsidRPr="00A80248">
        <w:rPr>
          <w:rFonts w:ascii="Arial" w:hAnsi="Arial" w:cs="Arial"/>
          <w:sz w:val="26"/>
          <w:szCs w:val="26"/>
        </w:rPr>
        <w:t>Nuevos desarrollos urbanos, procurando una ampliación orgánica y ordenada del sistema.</w:t>
      </w:r>
    </w:p>
    <w:p w14:paraId="521605CE" w14:textId="77777777" w:rsidR="00A80248" w:rsidRDefault="00550FC4" w:rsidP="00550FC4">
      <w:pPr>
        <w:jc w:val="both"/>
        <w:rPr>
          <w:rFonts w:ascii="Arial" w:hAnsi="Arial" w:cs="Arial"/>
          <w:sz w:val="26"/>
          <w:szCs w:val="26"/>
        </w:rPr>
      </w:pPr>
      <w:r w:rsidRPr="00A80248">
        <w:rPr>
          <w:rFonts w:ascii="Arial" w:hAnsi="Arial" w:cs="Arial"/>
          <w:b/>
          <w:bCs/>
          <w:sz w:val="26"/>
          <w:szCs w:val="26"/>
        </w:rPr>
        <w:t>4.</w:t>
      </w:r>
      <w:r w:rsidRPr="00550FC4">
        <w:rPr>
          <w:rFonts w:ascii="Arial" w:hAnsi="Arial" w:cs="Arial"/>
          <w:sz w:val="26"/>
          <w:szCs w:val="26"/>
        </w:rPr>
        <w:t xml:space="preserve"> Etapas de ejecución</w:t>
      </w:r>
    </w:p>
    <w:p w14:paraId="0BEDDE67" w14:textId="77777777" w:rsidR="00D96661" w:rsidRDefault="00550FC4" w:rsidP="00550FC4">
      <w:pPr>
        <w:jc w:val="both"/>
        <w:rPr>
          <w:rFonts w:ascii="Arial" w:hAnsi="Arial" w:cs="Arial"/>
          <w:sz w:val="26"/>
          <w:szCs w:val="26"/>
        </w:rPr>
      </w:pPr>
      <w:r w:rsidRPr="00550FC4">
        <w:rPr>
          <w:rFonts w:ascii="Arial" w:hAnsi="Arial" w:cs="Arial"/>
          <w:sz w:val="26"/>
          <w:szCs w:val="26"/>
        </w:rPr>
        <w:t>El Plan Director se organiza en etapas sucesivas, varias de las cuales ya se encuentran en desarrollo:</w:t>
      </w:r>
    </w:p>
    <w:p w14:paraId="6DA2332D" w14:textId="77777777" w:rsidR="00D96661" w:rsidRPr="00D96661" w:rsidRDefault="00550FC4" w:rsidP="00D96661">
      <w:pPr>
        <w:pStyle w:val="Prrafodelista"/>
        <w:numPr>
          <w:ilvl w:val="0"/>
          <w:numId w:val="16"/>
        </w:numPr>
        <w:ind w:left="0" w:firstLine="360"/>
        <w:jc w:val="both"/>
        <w:rPr>
          <w:rFonts w:ascii="Arial" w:hAnsi="Arial" w:cs="Arial"/>
          <w:sz w:val="26"/>
          <w:szCs w:val="26"/>
        </w:rPr>
      </w:pPr>
      <w:r w:rsidRPr="00D96661">
        <w:rPr>
          <w:rFonts w:ascii="Arial" w:hAnsi="Arial" w:cs="Arial"/>
          <w:sz w:val="26"/>
          <w:szCs w:val="26"/>
        </w:rPr>
        <w:t>Diagnóstico y sistematización, mediante relevamiento GIS, cruce de datos de infraestructura y consumos, y análisis contractual.</w:t>
      </w:r>
    </w:p>
    <w:p w14:paraId="4BC572F0" w14:textId="02922EB3" w:rsidR="00550FC4" w:rsidRPr="00D96661" w:rsidRDefault="00550FC4" w:rsidP="00D96661">
      <w:pPr>
        <w:pStyle w:val="Prrafodelista"/>
        <w:numPr>
          <w:ilvl w:val="0"/>
          <w:numId w:val="16"/>
        </w:numPr>
        <w:ind w:left="0" w:firstLine="360"/>
        <w:jc w:val="both"/>
        <w:rPr>
          <w:rFonts w:ascii="Arial" w:hAnsi="Arial" w:cs="Arial"/>
          <w:sz w:val="26"/>
          <w:szCs w:val="26"/>
        </w:rPr>
      </w:pPr>
      <w:r w:rsidRPr="00D96661">
        <w:rPr>
          <w:rFonts w:ascii="Arial" w:hAnsi="Arial" w:cs="Arial"/>
          <w:sz w:val="26"/>
          <w:szCs w:val="26"/>
        </w:rPr>
        <w:t xml:space="preserve">Normalización, a través del reordenamiento de centrales de costo, corrección de consumos impropios y adecuación de potencias contratadas. </w:t>
      </w:r>
    </w:p>
    <w:p w14:paraId="0B0ED815" w14:textId="468CD93F" w:rsidR="00550FC4" w:rsidRPr="00D96661" w:rsidRDefault="00550FC4" w:rsidP="00D96661">
      <w:pPr>
        <w:pStyle w:val="Prrafodelista"/>
        <w:numPr>
          <w:ilvl w:val="0"/>
          <w:numId w:val="16"/>
        </w:numPr>
        <w:ind w:left="0" w:firstLine="360"/>
        <w:jc w:val="both"/>
        <w:rPr>
          <w:rFonts w:ascii="Arial" w:hAnsi="Arial" w:cs="Arial"/>
          <w:sz w:val="26"/>
          <w:szCs w:val="26"/>
        </w:rPr>
      </w:pPr>
      <w:r w:rsidRPr="00D96661">
        <w:rPr>
          <w:rFonts w:ascii="Arial" w:hAnsi="Arial" w:cs="Arial"/>
          <w:sz w:val="26"/>
          <w:szCs w:val="26"/>
        </w:rPr>
        <w:t>Ejecución de obras de eficiencia, incluyendo recambio progresivo de luminarias, normalización de tableros y optimización de los sistemas de encendid</w:t>
      </w:r>
      <w:r w:rsidR="00D96661" w:rsidRPr="00D96661">
        <w:rPr>
          <w:rFonts w:ascii="Arial" w:hAnsi="Arial" w:cs="Arial"/>
          <w:sz w:val="26"/>
          <w:szCs w:val="26"/>
        </w:rPr>
        <w:t>o</w:t>
      </w:r>
      <w:r w:rsidRPr="00D96661">
        <w:rPr>
          <w:rFonts w:ascii="Arial" w:hAnsi="Arial" w:cs="Arial"/>
          <w:sz w:val="26"/>
          <w:szCs w:val="26"/>
        </w:rPr>
        <w:t xml:space="preserve">. </w:t>
      </w:r>
    </w:p>
    <w:p w14:paraId="70B59623" w14:textId="77777777" w:rsidR="00D96661" w:rsidRPr="00D96661" w:rsidRDefault="00550FC4" w:rsidP="00D96661">
      <w:pPr>
        <w:pStyle w:val="Prrafodelista"/>
        <w:numPr>
          <w:ilvl w:val="0"/>
          <w:numId w:val="16"/>
        </w:numPr>
        <w:ind w:left="0" w:firstLine="360"/>
        <w:jc w:val="both"/>
        <w:rPr>
          <w:rFonts w:ascii="Arial" w:hAnsi="Arial" w:cs="Arial"/>
          <w:sz w:val="26"/>
          <w:szCs w:val="26"/>
        </w:rPr>
      </w:pPr>
      <w:r w:rsidRPr="00D96661">
        <w:rPr>
          <w:rFonts w:ascii="Arial" w:hAnsi="Arial" w:cs="Arial"/>
          <w:sz w:val="26"/>
          <w:szCs w:val="26"/>
        </w:rPr>
        <w:t>Expansiones y nuevas obras, sujetas a criterios de planificación territorial y a</w:t>
      </w:r>
      <w:r w:rsidR="00D96661" w:rsidRPr="00D96661">
        <w:rPr>
          <w:rFonts w:ascii="Arial" w:hAnsi="Arial" w:cs="Arial"/>
          <w:sz w:val="26"/>
          <w:szCs w:val="26"/>
        </w:rPr>
        <w:t xml:space="preserve"> </w:t>
      </w:r>
      <w:r w:rsidRPr="00D96661">
        <w:rPr>
          <w:rFonts w:ascii="Arial" w:hAnsi="Arial" w:cs="Arial"/>
          <w:sz w:val="26"/>
          <w:szCs w:val="26"/>
        </w:rPr>
        <w:t xml:space="preserve">la disponibilidad presupuestaria del ejercicio 2026. </w:t>
      </w:r>
    </w:p>
    <w:p w14:paraId="163F4973" w14:textId="0B1448CE" w:rsidR="00550FC4" w:rsidRPr="00550FC4" w:rsidRDefault="00550FC4" w:rsidP="00550FC4">
      <w:pPr>
        <w:jc w:val="both"/>
        <w:rPr>
          <w:rFonts w:ascii="Arial" w:hAnsi="Arial" w:cs="Arial"/>
          <w:sz w:val="26"/>
          <w:szCs w:val="26"/>
        </w:rPr>
      </w:pPr>
      <w:r w:rsidRPr="00D96661">
        <w:rPr>
          <w:rFonts w:ascii="Arial" w:hAnsi="Arial" w:cs="Arial"/>
          <w:b/>
          <w:bCs/>
          <w:sz w:val="26"/>
          <w:szCs w:val="26"/>
        </w:rPr>
        <w:t>5.</w:t>
      </w:r>
      <w:r w:rsidRPr="00550FC4">
        <w:rPr>
          <w:rFonts w:ascii="Arial" w:hAnsi="Arial" w:cs="Arial"/>
          <w:sz w:val="26"/>
          <w:szCs w:val="26"/>
        </w:rPr>
        <w:t xml:space="preserve"> </w:t>
      </w:r>
      <w:r w:rsidR="00D96661">
        <w:rPr>
          <w:rFonts w:ascii="Arial" w:hAnsi="Arial" w:cs="Arial"/>
          <w:sz w:val="26"/>
          <w:szCs w:val="26"/>
        </w:rPr>
        <w:t>R</w:t>
      </w:r>
      <w:r w:rsidR="00D96661" w:rsidRPr="00550FC4">
        <w:rPr>
          <w:rFonts w:ascii="Arial" w:hAnsi="Arial" w:cs="Arial"/>
          <w:sz w:val="26"/>
          <w:szCs w:val="26"/>
        </w:rPr>
        <w:t>esponsables</w:t>
      </w:r>
      <w:r w:rsidRPr="00550FC4">
        <w:rPr>
          <w:rFonts w:ascii="Arial" w:hAnsi="Arial" w:cs="Arial"/>
          <w:sz w:val="26"/>
          <w:szCs w:val="26"/>
        </w:rPr>
        <w:t xml:space="preserve"> técnicos </w:t>
      </w:r>
    </w:p>
    <w:p w14:paraId="0EC36AC1" w14:textId="78B0FE46" w:rsidR="00550FC4" w:rsidRPr="00D96661" w:rsidRDefault="00550FC4" w:rsidP="00D96661">
      <w:pPr>
        <w:pStyle w:val="Prrafodelista"/>
        <w:numPr>
          <w:ilvl w:val="0"/>
          <w:numId w:val="16"/>
        </w:numPr>
        <w:ind w:left="0" w:firstLine="360"/>
        <w:jc w:val="both"/>
        <w:rPr>
          <w:rFonts w:ascii="Arial" w:hAnsi="Arial" w:cs="Arial"/>
          <w:sz w:val="26"/>
          <w:szCs w:val="26"/>
        </w:rPr>
      </w:pPr>
      <w:r w:rsidRPr="00D96661">
        <w:rPr>
          <w:rFonts w:ascii="Arial" w:hAnsi="Arial" w:cs="Arial"/>
          <w:sz w:val="26"/>
          <w:szCs w:val="26"/>
        </w:rPr>
        <w:t>Coordinación general: Secretaría de Infraestructura.</w:t>
      </w:r>
    </w:p>
    <w:p w14:paraId="18F6F641" w14:textId="3917AA15" w:rsidR="00550FC4" w:rsidRPr="00D96661" w:rsidRDefault="00550FC4" w:rsidP="00D96661">
      <w:pPr>
        <w:pStyle w:val="Prrafodelista"/>
        <w:numPr>
          <w:ilvl w:val="0"/>
          <w:numId w:val="16"/>
        </w:numPr>
        <w:ind w:left="0" w:firstLine="360"/>
        <w:jc w:val="both"/>
        <w:rPr>
          <w:rFonts w:ascii="Arial" w:hAnsi="Arial" w:cs="Arial"/>
          <w:sz w:val="26"/>
          <w:szCs w:val="26"/>
        </w:rPr>
      </w:pPr>
      <w:r w:rsidRPr="00D96661">
        <w:rPr>
          <w:rFonts w:ascii="Arial" w:hAnsi="Arial" w:cs="Arial"/>
          <w:sz w:val="26"/>
          <w:szCs w:val="26"/>
        </w:rPr>
        <w:t>Ejecución operativa: Dirección de Servicios Públicos.</w:t>
      </w:r>
    </w:p>
    <w:p w14:paraId="41D550BF" w14:textId="5BE4BBC6" w:rsidR="00550FC4" w:rsidRPr="00D96661" w:rsidRDefault="00550FC4" w:rsidP="00D96661">
      <w:pPr>
        <w:pStyle w:val="Prrafodelista"/>
        <w:numPr>
          <w:ilvl w:val="0"/>
          <w:numId w:val="16"/>
        </w:numPr>
        <w:ind w:left="0" w:firstLine="360"/>
        <w:jc w:val="both"/>
        <w:rPr>
          <w:rFonts w:ascii="Arial" w:hAnsi="Arial" w:cs="Arial"/>
          <w:sz w:val="26"/>
          <w:szCs w:val="26"/>
        </w:rPr>
      </w:pPr>
      <w:r w:rsidRPr="00D96661">
        <w:rPr>
          <w:rFonts w:ascii="Arial" w:hAnsi="Arial" w:cs="Arial"/>
          <w:sz w:val="26"/>
          <w:szCs w:val="26"/>
        </w:rPr>
        <w:t>Soporte técnico: equipos municipales y asesores especializados.</w:t>
      </w:r>
    </w:p>
    <w:p w14:paraId="740AF39B" w14:textId="77777777" w:rsidR="00D96661" w:rsidRPr="00D96661" w:rsidRDefault="00550FC4" w:rsidP="00D96661">
      <w:pPr>
        <w:pStyle w:val="Prrafodelista"/>
        <w:numPr>
          <w:ilvl w:val="0"/>
          <w:numId w:val="16"/>
        </w:numPr>
        <w:ind w:left="0" w:firstLine="360"/>
        <w:jc w:val="both"/>
        <w:rPr>
          <w:rFonts w:ascii="Arial" w:hAnsi="Arial" w:cs="Arial"/>
          <w:sz w:val="26"/>
          <w:szCs w:val="26"/>
        </w:rPr>
      </w:pPr>
      <w:r w:rsidRPr="00D96661">
        <w:rPr>
          <w:rFonts w:ascii="Arial" w:hAnsi="Arial" w:cs="Arial"/>
          <w:sz w:val="26"/>
          <w:szCs w:val="26"/>
        </w:rPr>
        <w:t>Coordinación con prestadores: cooperativas locales y EDEN S.A., según zonas concesionadas.</w:t>
      </w:r>
    </w:p>
    <w:p w14:paraId="0CC8F629" w14:textId="77777777" w:rsidR="00D96661" w:rsidRDefault="00550FC4" w:rsidP="00550FC4">
      <w:pPr>
        <w:jc w:val="both"/>
        <w:rPr>
          <w:rFonts w:ascii="Arial" w:hAnsi="Arial" w:cs="Arial"/>
          <w:sz w:val="26"/>
          <w:szCs w:val="26"/>
        </w:rPr>
      </w:pPr>
      <w:r w:rsidRPr="00D96661">
        <w:rPr>
          <w:rFonts w:ascii="Arial" w:hAnsi="Arial" w:cs="Arial"/>
          <w:b/>
          <w:bCs/>
          <w:sz w:val="26"/>
          <w:szCs w:val="26"/>
        </w:rPr>
        <w:t>6.</w:t>
      </w:r>
      <w:r w:rsidRPr="00550FC4">
        <w:rPr>
          <w:rFonts w:ascii="Arial" w:hAnsi="Arial" w:cs="Arial"/>
          <w:sz w:val="26"/>
          <w:szCs w:val="26"/>
        </w:rPr>
        <w:t xml:space="preserve"> Presupuesto estimado</w:t>
      </w:r>
    </w:p>
    <w:p w14:paraId="7EC1FB11" w14:textId="149832DA" w:rsidR="00550FC4" w:rsidRPr="00550FC4" w:rsidRDefault="00550FC4" w:rsidP="00550FC4">
      <w:pPr>
        <w:jc w:val="both"/>
        <w:rPr>
          <w:rFonts w:ascii="Arial" w:hAnsi="Arial" w:cs="Arial"/>
          <w:sz w:val="26"/>
          <w:szCs w:val="26"/>
        </w:rPr>
      </w:pPr>
      <w:r w:rsidRPr="00550FC4">
        <w:rPr>
          <w:rFonts w:ascii="Arial" w:hAnsi="Arial" w:cs="Arial"/>
          <w:sz w:val="26"/>
          <w:szCs w:val="26"/>
        </w:rPr>
        <w:t xml:space="preserve">El Plan Director prevé un esquema de financiamiento mixto, compuesto por: </w:t>
      </w:r>
    </w:p>
    <w:p w14:paraId="3D0CEDAE" w14:textId="50410DEB" w:rsidR="00550FC4" w:rsidRPr="00D96661" w:rsidRDefault="00550FC4" w:rsidP="00D96661">
      <w:pPr>
        <w:pStyle w:val="Prrafodelista"/>
        <w:numPr>
          <w:ilvl w:val="0"/>
          <w:numId w:val="16"/>
        </w:numPr>
        <w:ind w:left="0" w:firstLine="360"/>
        <w:jc w:val="both"/>
        <w:rPr>
          <w:rFonts w:ascii="Arial" w:hAnsi="Arial" w:cs="Arial"/>
          <w:sz w:val="26"/>
          <w:szCs w:val="26"/>
        </w:rPr>
      </w:pPr>
      <w:r w:rsidRPr="00D96661">
        <w:rPr>
          <w:rFonts w:ascii="Arial" w:hAnsi="Arial" w:cs="Arial"/>
          <w:sz w:val="26"/>
          <w:szCs w:val="26"/>
        </w:rPr>
        <w:t>Recursos provenientes de la Tasa de Alumbrado Público, fortalecidos por los ahorros generados a partir de la depuración de consumos impropios y la reorganización de potencias.</w:t>
      </w:r>
    </w:p>
    <w:p w14:paraId="0B777E4C" w14:textId="6ABFCCE8" w:rsidR="00550FC4" w:rsidRPr="00D96661" w:rsidRDefault="00550FC4" w:rsidP="00D96661">
      <w:pPr>
        <w:pStyle w:val="Prrafodelista"/>
        <w:numPr>
          <w:ilvl w:val="0"/>
          <w:numId w:val="16"/>
        </w:numPr>
        <w:ind w:left="0" w:firstLine="360"/>
        <w:jc w:val="both"/>
        <w:rPr>
          <w:rFonts w:ascii="Arial" w:hAnsi="Arial" w:cs="Arial"/>
          <w:sz w:val="26"/>
          <w:szCs w:val="26"/>
        </w:rPr>
      </w:pPr>
      <w:r w:rsidRPr="00D96661">
        <w:rPr>
          <w:rFonts w:ascii="Arial" w:hAnsi="Arial" w:cs="Arial"/>
          <w:sz w:val="26"/>
          <w:szCs w:val="26"/>
        </w:rPr>
        <w:lastRenderedPageBreak/>
        <w:t>Aportes de rentas generales municipales, con ejecución por etapas.</w:t>
      </w:r>
    </w:p>
    <w:p w14:paraId="4054AF33" w14:textId="21D334F7" w:rsidR="00550FC4" w:rsidRDefault="00550FC4" w:rsidP="00550FC4">
      <w:pPr>
        <w:jc w:val="both"/>
        <w:rPr>
          <w:rFonts w:ascii="Arial" w:hAnsi="Arial" w:cs="Arial"/>
          <w:sz w:val="26"/>
          <w:szCs w:val="26"/>
        </w:rPr>
      </w:pPr>
      <w:r w:rsidRPr="00550FC4">
        <w:rPr>
          <w:rFonts w:ascii="Arial" w:hAnsi="Arial" w:cs="Arial"/>
          <w:sz w:val="26"/>
          <w:szCs w:val="26"/>
        </w:rPr>
        <w:t xml:space="preserve">El detalle presupuestario por zona y por etapa se encuentra definido en el Presupuesto 2026. </w:t>
      </w:r>
    </w:p>
    <w:p w14:paraId="214EE13E" w14:textId="77777777" w:rsidR="00D96661" w:rsidRPr="00550FC4" w:rsidRDefault="00D96661" w:rsidP="00550FC4">
      <w:pPr>
        <w:jc w:val="both"/>
        <w:rPr>
          <w:rFonts w:ascii="Arial" w:hAnsi="Arial" w:cs="Arial"/>
          <w:sz w:val="26"/>
          <w:szCs w:val="26"/>
        </w:rPr>
      </w:pPr>
    </w:p>
    <w:p w14:paraId="156426A7" w14:textId="65F87706" w:rsidR="00550FC4" w:rsidRPr="00D96661" w:rsidRDefault="00550FC4" w:rsidP="00550FC4">
      <w:pPr>
        <w:jc w:val="both"/>
        <w:rPr>
          <w:rFonts w:ascii="Arial" w:hAnsi="Arial" w:cs="Arial"/>
          <w:sz w:val="26"/>
          <w:szCs w:val="26"/>
          <w:u w:val="single"/>
        </w:rPr>
      </w:pPr>
      <w:r w:rsidRPr="00D96661">
        <w:rPr>
          <w:rFonts w:ascii="Arial" w:hAnsi="Arial" w:cs="Arial"/>
          <w:sz w:val="26"/>
          <w:szCs w:val="26"/>
          <w:u w:val="single"/>
        </w:rPr>
        <w:t>Respecto del Artículo 4</w:t>
      </w:r>
      <w:r w:rsidR="00D96661">
        <w:rPr>
          <w:rFonts w:ascii="Arial" w:hAnsi="Arial" w:cs="Arial"/>
          <w:sz w:val="26"/>
          <w:szCs w:val="26"/>
          <w:u w:val="single"/>
        </w:rPr>
        <w:t>°</w:t>
      </w:r>
    </w:p>
    <w:p w14:paraId="29B086FB" w14:textId="16EFF2EC" w:rsidR="00550FC4" w:rsidRPr="00550FC4" w:rsidRDefault="00550FC4" w:rsidP="00550FC4">
      <w:pPr>
        <w:jc w:val="both"/>
        <w:rPr>
          <w:rFonts w:ascii="Arial" w:hAnsi="Arial" w:cs="Arial"/>
          <w:sz w:val="26"/>
          <w:szCs w:val="26"/>
        </w:rPr>
      </w:pPr>
      <w:r w:rsidRPr="00550FC4">
        <w:rPr>
          <w:rFonts w:ascii="Arial" w:hAnsi="Arial" w:cs="Arial"/>
          <w:sz w:val="26"/>
          <w:szCs w:val="26"/>
        </w:rPr>
        <w:t>En relación con el requerimiento de un relevamiento actualizado y detallado de las luminarias instaladas en todo el Partido, corresponde señalar que la elaboración puntual y reiterada de informes de este tipo resulta técnica y operativamente inviable, dado el volumen de trabajo requerido, los costos asociados y la imposibilidad de garantizar precisión en un sistema que se modifica de manera permanente.</w:t>
      </w:r>
    </w:p>
    <w:p w14:paraId="3682533D" w14:textId="77777777" w:rsidR="00D96661" w:rsidRDefault="00550FC4" w:rsidP="00550FC4">
      <w:pPr>
        <w:jc w:val="both"/>
        <w:rPr>
          <w:rFonts w:ascii="Arial" w:hAnsi="Arial" w:cs="Arial"/>
          <w:sz w:val="26"/>
          <w:szCs w:val="26"/>
        </w:rPr>
      </w:pPr>
      <w:r w:rsidRPr="00550FC4">
        <w:rPr>
          <w:rFonts w:ascii="Arial" w:hAnsi="Arial" w:cs="Arial"/>
          <w:sz w:val="26"/>
          <w:szCs w:val="26"/>
        </w:rPr>
        <w:t>Justamente para superar esta limitación estructural, el Municipio ha decidido implementar un Sistema de Información Geográfica (GIS), que constituye uno de los pilares centrales del Plan Director y permitirá contar con información completa, permanente y actualizada de la infraestructura de alumbrado público.</w:t>
      </w:r>
    </w:p>
    <w:p w14:paraId="5B249862" w14:textId="77777777" w:rsidR="00D96661" w:rsidRDefault="00550FC4" w:rsidP="00550FC4">
      <w:pPr>
        <w:jc w:val="both"/>
        <w:rPr>
          <w:rFonts w:ascii="Arial" w:hAnsi="Arial" w:cs="Arial"/>
          <w:sz w:val="26"/>
          <w:szCs w:val="26"/>
        </w:rPr>
      </w:pPr>
      <w:r w:rsidRPr="00550FC4">
        <w:rPr>
          <w:rFonts w:ascii="Arial" w:hAnsi="Arial" w:cs="Arial"/>
          <w:sz w:val="26"/>
          <w:szCs w:val="26"/>
        </w:rPr>
        <w:t xml:space="preserve">En la ciudad cabecera, la carga de datos se encuentra en una etapa avanzada, aunque aún resta incorporar información complementaria. En las </w:t>
      </w:r>
      <w:r w:rsidR="00D96661">
        <w:rPr>
          <w:rFonts w:ascii="Arial" w:hAnsi="Arial" w:cs="Arial"/>
          <w:sz w:val="26"/>
          <w:szCs w:val="26"/>
        </w:rPr>
        <w:t>L</w:t>
      </w:r>
      <w:r w:rsidRPr="00550FC4">
        <w:rPr>
          <w:rFonts w:ascii="Arial" w:hAnsi="Arial" w:cs="Arial"/>
          <w:sz w:val="26"/>
          <w:szCs w:val="26"/>
        </w:rPr>
        <w:t>ocalidades del interior, el relevamiento se encuentra vinculado al trabajo de revisión y ordenamiento de los contratos de recaudación y prestación con las distribuidoras eléctricas.</w:t>
      </w:r>
    </w:p>
    <w:p w14:paraId="73261F11" w14:textId="77777777" w:rsidR="00D96661" w:rsidRDefault="00550FC4" w:rsidP="00550FC4">
      <w:pPr>
        <w:jc w:val="both"/>
        <w:rPr>
          <w:rFonts w:ascii="Arial" w:hAnsi="Arial" w:cs="Arial"/>
          <w:sz w:val="26"/>
          <w:szCs w:val="26"/>
        </w:rPr>
      </w:pPr>
      <w:r w:rsidRPr="00550FC4">
        <w:rPr>
          <w:rFonts w:ascii="Arial" w:hAnsi="Arial" w:cs="Arial"/>
          <w:sz w:val="26"/>
          <w:szCs w:val="26"/>
        </w:rPr>
        <w:t>En este marco, se considera más razonable avanzar en la consolidación definitiva del sistema, antes que destinar recursos a informes transitorios que deberían ser reformulados en el corto plazo.</w:t>
      </w:r>
    </w:p>
    <w:p w14:paraId="6A3E51E2" w14:textId="77777777" w:rsidR="00D96661" w:rsidRDefault="00D96661" w:rsidP="00550FC4">
      <w:pPr>
        <w:jc w:val="both"/>
        <w:rPr>
          <w:rFonts w:ascii="Arial" w:hAnsi="Arial" w:cs="Arial"/>
          <w:sz w:val="26"/>
          <w:szCs w:val="26"/>
        </w:rPr>
      </w:pPr>
    </w:p>
    <w:p w14:paraId="4F3D93A5" w14:textId="77777777" w:rsidR="00D96661" w:rsidRPr="00D96661" w:rsidRDefault="00550FC4" w:rsidP="00550FC4">
      <w:pPr>
        <w:jc w:val="both"/>
        <w:rPr>
          <w:rFonts w:ascii="Arial" w:hAnsi="Arial" w:cs="Arial"/>
          <w:sz w:val="26"/>
          <w:szCs w:val="26"/>
          <w:u w:val="single"/>
        </w:rPr>
      </w:pPr>
      <w:r w:rsidRPr="00D96661">
        <w:rPr>
          <w:rFonts w:ascii="Arial" w:hAnsi="Arial" w:cs="Arial"/>
          <w:sz w:val="26"/>
          <w:szCs w:val="26"/>
          <w:u w:val="single"/>
        </w:rPr>
        <w:t>Respecto del Artículo 6</w:t>
      </w:r>
      <w:r w:rsidR="00D96661" w:rsidRPr="00D96661">
        <w:rPr>
          <w:rFonts w:ascii="Arial" w:hAnsi="Arial" w:cs="Arial"/>
          <w:sz w:val="26"/>
          <w:szCs w:val="26"/>
          <w:u w:val="single"/>
        </w:rPr>
        <w:t>°</w:t>
      </w:r>
    </w:p>
    <w:p w14:paraId="132F021C" w14:textId="77777777" w:rsidR="00D96661" w:rsidRDefault="00550FC4" w:rsidP="00550FC4">
      <w:pPr>
        <w:jc w:val="both"/>
        <w:rPr>
          <w:rFonts w:ascii="Arial" w:hAnsi="Arial" w:cs="Arial"/>
          <w:sz w:val="26"/>
          <w:szCs w:val="26"/>
        </w:rPr>
      </w:pPr>
      <w:r w:rsidRPr="00550FC4">
        <w:rPr>
          <w:rFonts w:ascii="Arial" w:hAnsi="Arial" w:cs="Arial"/>
          <w:sz w:val="26"/>
          <w:szCs w:val="26"/>
        </w:rPr>
        <w:t>En cuanto al cronograma de obras previsto para el año en curso y el próximo ejercicio, se informa que el mismo se encuentra en proceso de definición dentro del Plan Director, cuyo enfoque prioritario en esta etapa es el ordenamiento, la normalización y la eficiencia del sistema, antes que su expansión.</w:t>
      </w:r>
    </w:p>
    <w:p w14:paraId="0366DD71" w14:textId="77777777" w:rsidR="00483F50" w:rsidRDefault="00550FC4" w:rsidP="00550FC4">
      <w:pPr>
        <w:jc w:val="both"/>
        <w:rPr>
          <w:rFonts w:ascii="Arial" w:hAnsi="Arial" w:cs="Arial"/>
          <w:sz w:val="26"/>
          <w:szCs w:val="26"/>
        </w:rPr>
      </w:pPr>
      <w:r w:rsidRPr="00550FC4">
        <w:rPr>
          <w:rFonts w:ascii="Arial" w:hAnsi="Arial" w:cs="Arial"/>
          <w:sz w:val="26"/>
          <w:szCs w:val="26"/>
        </w:rPr>
        <w:t xml:space="preserve">Por tal motivo, no existe aún un cronograma definitivo por </w:t>
      </w:r>
      <w:r w:rsidR="00D96661">
        <w:rPr>
          <w:rFonts w:ascii="Arial" w:hAnsi="Arial" w:cs="Arial"/>
          <w:sz w:val="26"/>
          <w:szCs w:val="26"/>
        </w:rPr>
        <w:t>L</w:t>
      </w:r>
      <w:r w:rsidRPr="00550FC4">
        <w:rPr>
          <w:rFonts w:ascii="Arial" w:hAnsi="Arial" w:cs="Arial"/>
          <w:sz w:val="26"/>
          <w:szCs w:val="26"/>
        </w:rPr>
        <w:t>ocalidad, ya que la planificación depende directamente de la finalización del relevamiento GIS y del</w:t>
      </w:r>
      <w:r w:rsidR="00483F50">
        <w:rPr>
          <w:rFonts w:ascii="Arial" w:hAnsi="Arial" w:cs="Arial"/>
          <w:sz w:val="26"/>
          <w:szCs w:val="26"/>
        </w:rPr>
        <w:t xml:space="preserve"> </w:t>
      </w:r>
      <w:r w:rsidRPr="00550FC4">
        <w:rPr>
          <w:rFonts w:ascii="Arial" w:hAnsi="Arial" w:cs="Arial"/>
          <w:sz w:val="26"/>
          <w:szCs w:val="26"/>
        </w:rPr>
        <w:t>ordenamiento de consumos y contratos actualmente en curso.</w:t>
      </w:r>
    </w:p>
    <w:p w14:paraId="0257CB92" w14:textId="1C49EE3A" w:rsidR="00550FC4" w:rsidRPr="00550FC4" w:rsidRDefault="00550FC4" w:rsidP="00550FC4">
      <w:pPr>
        <w:jc w:val="both"/>
        <w:rPr>
          <w:rFonts w:ascii="Arial" w:hAnsi="Arial" w:cs="Arial"/>
          <w:sz w:val="26"/>
          <w:szCs w:val="26"/>
        </w:rPr>
      </w:pPr>
      <w:r w:rsidRPr="00550FC4">
        <w:rPr>
          <w:rFonts w:ascii="Arial" w:hAnsi="Arial" w:cs="Arial"/>
          <w:sz w:val="26"/>
          <w:szCs w:val="26"/>
        </w:rPr>
        <w:t xml:space="preserve">No obstante, se establecen los siguientes lineamientos generales: </w:t>
      </w:r>
    </w:p>
    <w:p w14:paraId="36DFF055" w14:textId="7CEEC184" w:rsidR="00550FC4" w:rsidRPr="00483F50" w:rsidRDefault="00550FC4" w:rsidP="00483F50">
      <w:pPr>
        <w:pStyle w:val="Prrafodelista"/>
        <w:numPr>
          <w:ilvl w:val="0"/>
          <w:numId w:val="16"/>
        </w:numPr>
        <w:ind w:left="0" w:firstLine="360"/>
        <w:jc w:val="both"/>
        <w:rPr>
          <w:rFonts w:ascii="Arial" w:hAnsi="Arial" w:cs="Arial"/>
          <w:sz w:val="26"/>
          <w:szCs w:val="26"/>
        </w:rPr>
      </w:pPr>
      <w:r w:rsidRPr="00483F50">
        <w:rPr>
          <w:rFonts w:ascii="Arial" w:hAnsi="Arial" w:cs="Arial"/>
          <w:sz w:val="26"/>
          <w:szCs w:val="26"/>
        </w:rPr>
        <w:lastRenderedPageBreak/>
        <w:t>Localidades incluidas: todo el Partido, comenzando por la ciudad cabecera.</w:t>
      </w:r>
    </w:p>
    <w:p w14:paraId="3A0BCEE5" w14:textId="3D4E3908" w:rsidR="00550FC4" w:rsidRPr="00483F50" w:rsidRDefault="00550FC4" w:rsidP="00483F50">
      <w:pPr>
        <w:pStyle w:val="Prrafodelista"/>
        <w:numPr>
          <w:ilvl w:val="0"/>
          <w:numId w:val="16"/>
        </w:numPr>
        <w:ind w:left="0" w:firstLine="360"/>
        <w:jc w:val="both"/>
        <w:rPr>
          <w:rFonts w:ascii="Arial" w:hAnsi="Arial" w:cs="Arial"/>
          <w:sz w:val="26"/>
          <w:szCs w:val="26"/>
        </w:rPr>
      </w:pPr>
      <w:r w:rsidRPr="00483F50">
        <w:rPr>
          <w:rFonts w:ascii="Arial" w:hAnsi="Arial" w:cs="Arial"/>
          <w:sz w:val="26"/>
          <w:szCs w:val="26"/>
        </w:rPr>
        <w:t>Cantidad estimada de luminarias: a definir una vez depurada la base GIS.</w:t>
      </w:r>
    </w:p>
    <w:p w14:paraId="77D0A2DE" w14:textId="542C29D8" w:rsidR="00550FC4" w:rsidRPr="00483F50" w:rsidRDefault="00550FC4" w:rsidP="00483F50">
      <w:pPr>
        <w:pStyle w:val="Prrafodelista"/>
        <w:numPr>
          <w:ilvl w:val="0"/>
          <w:numId w:val="16"/>
        </w:numPr>
        <w:ind w:left="0" w:firstLine="360"/>
        <w:jc w:val="both"/>
        <w:rPr>
          <w:rFonts w:ascii="Arial" w:hAnsi="Arial" w:cs="Arial"/>
          <w:sz w:val="26"/>
          <w:szCs w:val="26"/>
        </w:rPr>
      </w:pPr>
      <w:r w:rsidRPr="00483F50">
        <w:rPr>
          <w:rFonts w:ascii="Arial" w:hAnsi="Arial" w:cs="Arial"/>
          <w:sz w:val="26"/>
          <w:szCs w:val="26"/>
        </w:rPr>
        <w:t>Plazos: las primeras intervenciones se concentrarán en tareas de normalización y eficiencia durante los próximos doce (12) meses.</w:t>
      </w:r>
    </w:p>
    <w:p w14:paraId="51D95ECE" w14:textId="71B2C578" w:rsidR="00550FC4" w:rsidRPr="00483F50" w:rsidRDefault="00550FC4" w:rsidP="00550FC4">
      <w:pPr>
        <w:pStyle w:val="Prrafodelista"/>
        <w:numPr>
          <w:ilvl w:val="0"/>
          <w:numId w:val="16"/>
        </w:numPr>
        <w:ind w:left="0" w:firstLine="360"/>
        <w:jc w:val="both"/>
        <w:rPr>
          <w:rFonts w:ascii="Arial" w:hAnsi="Arial" w:cs="Arial"/>
          <w:sz w:val="26"/>
          <w:szCs w:val="26"/>
        </w:rPr>
      </w:pPr>
      <w:r w:rsidRPr="00483F50">
        <w:rPr>
          <w:rFonts w:ascii="Arial" w:hAnsi="Arial" w:cs="Arial"/>
          <w:sz w:val="26"/>
          <w:szCs w:val="26"/>
        </w:rPr>
        <w:t>Fuentes de financiamiento: Tasa de Alumbrado Público, ahorros generados por eficiencia energética y eventuales programas provinciales o nacionales.</w:t>
      </w:r>
    </w:p>
    <w:p w14:paraId="2807E407" w14:textId="77777777" w:rsidR="00483F50" w:rsidRDefault="00550FC4" w:rsidP="00550FC4">
      <w:pPr>
        <w:jc w:val="both"/>
        <w:rPr>
          <w:rFonts w:ascii="Arial" w:hAnsi="Arial" w:cs="Arial"/>
          <w:sz w:val="26"/>
          <w:szCs w:val="26"/>
        </w:rPr>
      </w:pPr>
      <w:r w:rsidRPr="00550FC4">
        <w:rPr>
          <w:rFonts w:ascii="Arial" w:hAnsi="Arial" w:cs="Arial"/>
          <w:sz w:val="26"/>
          <w:szCs w:val="26"/>
        </w:rPr>
        <w:t xml:space="preserve">El cronograma definitivo será remitido oportunamente, una </w:t>
      </w:r>
      <w:r w:rsidR="00483F50">
        <w:rPr>
          <w:rFonts w:ascii="Arial" w:hAnsi="Arial" w:cs="Arial"/>
          <w:sz w:val="26"/>
          <w:szCs w:val="26"/>
        </w:rPr>
        <w:t>v</w:t>
      </w:r>
      <w:r w:rsidRPr="00550FC4">
        <w:rPr>
          <w:rFonts w:ascii="Arial" w:hAnsi="Arial" w:cs="Arial"/>
          <w:sz w:val="26"/>
          <w:szCs w:val="26"/>
        </w:rPr>
        <w:t>ez consolidada la información técnica necesaria para garantizar decisiones fundadas y equitativas en todo el territorio.</w:t>
      </w:r>
    </w:p>
    <w:p w14:paraId="38DAC8C7" w14:textId="61E84E12" w:rsidR="003360A1" w:rsidRDefault="00550FC4" w:rsidP="00483F50">
      <w:pPr>
        <w:ind w:firstLine="3261"/>
        <w:jc w:val="both"/>
        <w:rPr>
          <w:rFonts w:ascii="Arial" w:hAnsi="Arial" w:cs="Arial"/>
          <w:sz w:val="26"/>
          <w:szCs w:val="26"/>
        </w:rPr>
      </w:pPr>
      <w:r w:rsidRPr="00550FC4">
        <w:rPr>
          <w:rFonts w:ascii="Arial" w:hAnsi="Arial" w:cs="Arial"/>
          <w:sz w:val="26"/>
          <w:szCs w:val="26"/>
        </w:rPr>
        <w:t>Sin otro particular, y quedando a disposición de ese Honorable Cuerpo para ampliar o profundizar la información brindada, saludo a usted con la consideración más distinguida.</w:t>
      </w:r>
    </w:p>
    <w:p w14:paraId="3A616ECC" w14:textId="77777777" w:rsidR="00550FC4" w:rsidRDefault="00550FC4" w:rsidP="00550FC4">
      <w:pPr>
        <w:jc w:val="both"/>
        <w:rPr>
          <w:rFonts w:ascii="Arial" w:hAnsi="Arial" w:cs="Arial"/>
          <w:sz w:val="26"/>
          <w:szCs w:val="26"/>
        </w:rPr>
      </w:pPr>
    </w:p>
    <w:p w14:paraId="17F2606A" w14:textId="71CBD7C0" w:rsidR="003360A1" w:rsidRPr="003360A1" w:rsidRDefault="003360A1" w:rsidP="003360A1">
      <w:pPr>
        <w:jc w:val="both"/>
        <w:rPr>
          <w:rFonts w:ascii="Arial" w:hAnsi="Arial" w:cs="Arial"/>
          <w:sz w:val="26"/>
          <w:szCs w:val="26"/>
        </w:rPr>
      </w:pPr>
      <w:r w:rsidRPr="003360A1">
        <w:rPr>
          <w:rFonts w:ascii="Arial" w:hAnsi="Arial" w:cs="Arial"/>
          <w:sz w:val="26"/>
          <w:szCs w:val="26"/>
        </w:rPr>
        <w:t>Firma: Dr. Ramiro Egüen, Intendente Municipal</w:t>
      </w:r>
      <w:r>
        <w:rPr>
          <w:rFonts w:ascii="Arial" w:hAnsi="Arial" w:cs="Arial"/>
          <w:sz w:val="26"/>
          <w:szCs w:val="26"/>
        </w:rPr>
        <w:t>.</w:t>
      </w:r>
    </w:p>
    <w:p w14:paraId="172D0FDE" w14:textId="1E72C185" w:rsidR="00F211B6" w:rsidRPr="00F211B6" w:rsidRDefault="00000000" w:rsidP="003360A1">
      <w:pPr>
        <w:jc w:val="both"/>
        <w:rPr>
          <w:rFonts w:ascii="Helvetica Neue" w:eastAsia="Arial Unicode MS" w:hAnsi="Helvetica Neue" w:cs="Arial Unicode MS"/>
          <w:color w:val="000000"/>
          <w:position w:val="1"/>
          <w:sz w:val="26"/>
          <w:szCs w:val="26"/>
          <w:lang w:eastAsia="zh-CN" w:bidi="hi-IN"/>
        </w:rPr>
      </w:pPr>
      <w:r>
        <w:rPr>
          <w:rFonts w:ascii="Helvetica Neue" w:eastAsia="Arial Unicode MS" w:hAnsi="Helvetica Neue" w:cs="Arial Unicode MS"/>
          <w:color w:val="000000"/>
          <w:position w:val="1"/>
          <w:sz w:val="26"/>
          <w:szCs w:val="26"/>
          <w:lang w:eastAsia="zh-CN" w:bidi="hi-IN"/>
        </w:rPr>
        <w:pict w14:anchorId="22BBC146">
          <v:rect id="_x0000_i1026" style="width:441.9pt;height:1.5pt" o:hralign="center" o:hrstd="t" o:hr="t" fillcolor="#a0a0a0" stroked="f"/>
        </w:pict>
      </w:r>
    </w:p>
    <w:sectPr w:rsidR="00F211B6" w:rsidRPr="00F211B6" w:rsidSect="003360A1">
      <w:pgSz w:w="11906" w:h="16838"/>
      <w:pgMar w:top="1134" w:right="1077" w:bottom="1134" w:left="255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EDF9E" w14:textId="77777777" w:rsidR="00E95FAE" w:rsidRDefault="00E95FAE" w:rsidP="00B07977">
      <w:pPr>
        <w:spacing w:after="0" w:line="240" w:lineRule="auto"/>
      </w:pPr>
      <w:r>
        <w:separator/>
      </w:r>
    </w:p>
  </w:endnote>
  <w:endnote w:type="continuationSeparator" w:id="0">
    <w:p w14:paraId="0E76679D" w14:textId="77777777" w:rsidR="00E95FAE" w:rsidRDefault="00E95FAE" w:rsidP="00B07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07ED0" w14:textId="77777777" w:rsidR="00E95FAE" w:rsidRDefault="00E95FAE" w:rsidP="00B07977">
      <w:pPr>
        <w:spacing w:after="0" w:line="240" w:lineRule="auto"/>
      </w:pPr>
      <w:r>
        <w:separator/>
      </w:r>
    </w:p>
  </w:footnote>
  <w:footnote w:type="continuationSeparator" w:id="0">
    <w:p w14:paraId="3AB5F296" w14:textId="77777777" w:rsidR="00E95FAE" w:rsidRDefault="00E95FAE" w:rsidP="00B079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71758"/>
    <w:multiLevelType w:val="hybridMultilevel"/>
    <w:tmpl w:val="1BBA17D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CF2614D"/>
    <w:multiLevelType w:val="multilevel"/>
    <w:tmpl w:val="3FFA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60336"/>
    <w:multiLevelType w:val="hybridMultilevel"/>
    <w:tmpl w:val="AFE4689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1A4C07EC"/>
    <w:multiLevelType w:val="multilevel"/>
    <w:tmpl w:val="1878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BB1"/>
    <w:multiLevelType w:val="multilevel"/>
    <w:tmpl w:val="6DB2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33192"/>
    <w:multiLevelType w:val="multilevel"/>
    <w:tmpl w:val="D84A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A12DEE"/>
    <w:multiLevelType w:val="multilevel"/>
    <w:tmpl w:val="58BC7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33F7C"/>
    <w:multiLevelType w:val="hybridMultilevel"/>
    <w:tmpl w:val="5B6EE9E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31553706"/>
    <w:multiLevelType w:val="hybridMultilevel"/>
    <w:tmpl w:val="A4F02C28"/>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15:restartNumberingAfterBreak="0">
    <w:nsid w:val="499404C5"/>
    <w:multiLevelType w:val="multilevel"/>
    <w:tmpl w:val="2F00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D03BE4"/>
    <w:multiLevelType w:val="multilevel"/>
    <w:tmpl w:val="C522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93235D"/>
    <w:multiLevelType w:val="hybridMultilevel"/>
    <w:tmpl w:val="F028DA4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54B15252"/>
    <w:multiLevelType w:val="multilevel"/>
    <w:tmpl w:val="9A28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E160FA"/>
    <w:multiLevelType w:val="multilevel"/>
    <w:tmpl w:val="3B2EC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BB2651"/>
    <w:multiLevelType w:val="multilevel"/>
    <w:tmpl w:val="613E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141A47"/>
    <w:multiLevelType w:val="multilevel"/>
    <w:tmpl w:val="7258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1874235">
    <w:abstractNumId w:val="14"/>
  </w:num>
  <w:num w:numId="2" w16cid:durableId="283654131">
    <w:abstractNumId w:val="6"/>
  </w:num>
  <w:num w:numId="3" w16cid:durableId="1221553012">
    <w:abstractNumId w:val="4"/>
  </w:num>
  <w:num w:numId="4" w16cid:durableId="1792047620">
    <w:abstractNumId w:val="1"/>
  </w:num>
  <w:num w:numId="5" w16cid:durableId="90248082">
    <w:abstractNumId w:val="9"/>
  </w:num>
  <w:num w:numId="6" w16cid:durableId="1627853276">
    <w:abstractNumId w:val="15"/>
  </w:num>
  <w:num w:numId="7" w16cid:durableId="112947001">
    <w:abstractNumId w:val="7"/>
  </w:num>
  <w:num w:numId="8" w16cid:durableId="1561987772">
    <w:abstractNumId w:val="12"/>
  </w:num>
  <w:num w:numId="9" w16cid:durableId="1431469578">
    <w:abstractNumId w:val="2"/>
  </w:num>
  <w:num w:numId="10" w16cid:durableId="174921777">
    <w:abstractNumId w:val="8"/>
  </w:num>
  <w:num w:numId="11" w16cid:durableId="100150386">
    <w:abstractNumId w:val="3"/>
  </w:num>
  <w:num w:numId="12" w16cid:durableId="1029719907">
    <w:abstractNumId w:val="10"/>
  </w:num>
  <w:num w:numId="13" w16cid:durableId="205607968">
    <w:abstractNumId w:val="13"/>
  </w:num>
  <w:num w:numId="14" w16cid:durableId="720638621">
    <w:abstractNumId w:val="5"/>
  </w:num>
  <w:num w:numId="15" w16cid:durableId="991757633">
    <w:abstractNumId w:val="11"/>
  </w:num>
  <w:num w:numId="16" w16cid:durableId="618071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837"/>
    <w:rsid w:val="00004274"/>
    <w:rsid w:val="00020778"/>
    <w:rsid w:val="00052C84"/>
    <w:rsid w:val="00070E56"/>
    <w:rsid w:val="00074880"/>
    <w:rsid w:val="000C242C"/>
    <w:rsid w:val="000D7674"/>
    <w:rsid w:val="0011732A"/>
    <w:rsid w:val="00143899"/>
    <w:rsid w:val="001879C5"/>
    <w:rsid w:val="001D103A"/>
    <w:rsid w:val="001E238F"/>
    <w:rsid w:val="002563B3"/>
    <w:rsid w:val="002A3CAA"/>
    <w:rsid w:val="002E5828"/>
    <w:rsid w:val="002E5D87"/>
    <w:rsid w:val="002F1AED"/>
    <w:rsid w:val="003360A1"/>
    <w:rsid w:val="00392897"/>
    <w:rsid w:val="003B1A7D"/>
    <w:rsid w:val="003E0661"/>
    <w:rsid w:val="00400497"/>
    <w:rsid w:val="0043133F"/>
    <w:rsid w:val="00483F50"/>
    <w:rsid w:val="004929D0"/>
    <w:rsid w:val="004A5C24"/>
    <w:rsid w:val="004E732D"/>
    <w:rsid w:val="005039BE"/>
    <w:rsid w:val="00521CD2"/>
    <w:rsid w:val="00550FC4"/>
    <w:rsid w:val="00585C21"/>
    <w:rsid w:val="006A286A"/>
    <w:rsid w:val="006D70F5"/>
    <w:rsid w:val="006E246B"/>
    <w:rsid w:val="007369ED"/>
    <w:rsid w:val="007E2076"/>
    <w:rsid w:val="008278C2"/>
    <w:rsid w:val="00855C35"/>
    <w:rsid w:val="008571DC"/>
    <w:rsid w:val="0089706E"/>
    <w:rsid w:val="008A0C1D"/>
    <w:rsid w:val="008C6CDC"/>
    <w:rsid w:val="009219BE"/>
    <w:rsid w:val="009436DE"/>
    <w:rsid w:val="00A20A46"/>
    <w:rsid w:val="00A4074D"/>
    <w:rsid w:val="00A471C1"/>
    <w:rsid w:val="00A5066D"/>
    <w:rsid w:val="00A51968"/>
    <w:rsid w:val="00A66161"/>
    <w:rsid w:val="00A80248"/>
    <w:rsid w:val="00AF4CBD"/>
    <w:rsid w:val="00B07977"/>
    <w:rsid w:val="00B271AE"/>
    <w:rsid w:val="00BE4C8A"/>
    <w:rsid w:val="00C40716"/>
    <w:rsid w:val="00CF62EC"/>
    <w:rsid w:val="00D23306"/>
    <w:rsid w:val="00D3089C"/>
    <w:rsid w:val="00D3151F"/>
    <w:rsid w:val="00D64F28"/>
    <w:rsid w:val="00D96661"/>
    <w:rsid w:val="00DB5F75"/>
    <w:rsid w:val="00DE28C6"/>
    <w:rsid w:val="00E61094"/>
    <w:rsid w:val="00E73580"/>
    <w:rsid w:val="00E95FAE"/>
    <w:rsid w:val="00EB41BF"/>
    <w:rsid w:val="00EC47A0"/>
    <w:rsid w:val="00EE6E5A"/>
    <w:rsid w:val="00F008DC"/>
    <w:rsid w:val="00F10404"/>
    <w:rsid w:val="00F1202E"/>
    <w:rsid w:val="00F211B6"/>
    <w:rsid w:val="00F236E0"/>
    <w:rsid w:val="00F63837"/>
    <w:rsid w:val="00F7193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A3DC4"/>
  <w15:chartTrackingRefBased/>
  <w15:docId w15:val="{3BA97D3D-BB75-4775-AE2D-41C51FEEF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638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638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38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638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38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38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38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38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38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38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638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38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638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38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38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38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38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3837"/>
    <w:rPr>
      <w:rFonts w:eastAsiaTheme="majorEastAsia" w:cstheme="majorBidi"/>
      <w:color w:val="272727" w:themeColor="text1" w:themeTint="D8"/>
    </w:rPr>
  </w:style>
  <w:style w:type="paragraph" w:styleId="Ttulo">
    <w:name w:val="Title"/>
    <w:basedOn w:val="Normal"/>
    <w:next w:val="Normal"/>
    <w:link w:val="TtuloCar"/>
    <w:uiPriority w:val="10"/>
    <w:qFormat/>
    <w:rsid w:val="00F638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38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38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38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3837"/>
    <w:pPr>
      <w:spacing w:before="160"/>
      <w:jc w:val="center"/>
    </w:pPr>
    <w:rPr>
      <w:i/>
      <w:iCs/>
      <w:color w:val="404040" w:themeColor="text1" w:themeTint="BF"/>
    </w:rPr>
  </w:style>
  <w:style w:type="character" w:customStyle="1" w:styleId="CitaCar">
    <w:name w:val="Cita Car"/>
    <w:basedOn w:val="Fuentedeprrafopredeter"/>
    <w:link w:val="Cita"/>
    <w:uiPriority w:val="29"/>
    <w:rsid w:val="00F63837"/>
    <w:rPr>
      <w:i/>
      <w:iCs/>
      <w:color w:val="404040" w:themeColor="text1" w:themeTint="BF"/>
    </w:rPr>
  </w:style>
  <w:style w:type="paragraph" w:styleId="Prrafodelista">
    <w:name w:val="List Paragraph"/>
    <w:basedOn w:val="Normal"/>
    <w:uiPriority w:val="34"/>
    <w:qFormat/>
    <w:rsid w:val="00F63837"/>
    <w:pPr>
      <w:ind w:left="720"/>
      <w:contextualSpacing/>
    </w:pPr>
  </w:style>
  <w:style w:type="character" w:styleId="nfasisintenso">
    <w:name w:val="Intense Emphasis"/>
    <w:basedOn w:val="Fuentedeprrafopredeter"/>
    <w:uiPriority w:val="21"/>
    <w:qFormat/>
    <w:rsid w:val="00F63837"/>
    <w:rPr>
      <w:i/>
      <w:iCs/>
      <w:color w:val="0F4761" w:themeColor="accent1" w:themeShade="BF"/>
    </w:rPr>
  </w:style>
  <w:style w:type="paragraph" w:styleId="Citadestacada">
    <w:name w:val="Intense Quote"/>
    <w:basedOn w:val="Normal"/>
    <w:next w:val="Normal"/>
    <w:link w:val="CitadestacadaCar"/>
    <w:uiPriority w:val="30"/>
    <w:qFormat/>
    <w:rsid w:val="00F638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3837"/>
    <w:rPr>
      <w:i/>
      <w:iCs/>
      <w:color w:val="0F4761" w:themeColor="accent1" w:themeShade="BF"/>
    </w:rPr>
  </w:style>
  <w:style w:type="character" w:styleId="Referenciaintensa">
    <w:name w:val="Intense Reference"/>
    <w:basedOn w:val="Fuentedeprrafopredeter"/>
    <w:uiPriority w:val="32"/>
    <w:qFormat/>
    <w:rsid w:val="00F63837"/>
    <w:rPr>
      <w:b/>
      <w:bCs/>
      <w:smallCaps/>
      <w:color w:val="0F4761" w:themeColor="accent1" w:themeShade="BF"/>
      <w:spacing w:val="5"/>
    </w:rPr>
  </w:style>
  <w:style w:type="paragraph" w:styleId="Encabezado">
    <w:name w:val="header"/>
    <w:basedOn w:val="Normal"/>
    <w:link w:val="EncabezadoCar"/>
    <w:uiPriority w:val="99"/>
    <w:unhideWhenUsed/>
    <w:rsid w:val="00B079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7977"/>
  </w:style>
  <w:style w:type="paragraph" w:styleId="Piedepgina">
    <w:name w:val="footer"/>
    <w:basedOn w:val="Normal"/>
    <w:link w:val="PiedepginaCar"/>
    <w:uiPriority w:val="99"/>
    <w:unhideWhenUsed/>
    <w:rsid w:val="00B079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7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77D56-B9CA-4BF3-A279-8889DDCBE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1320</Words>
  <Characters>7264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Cuattrini</dc:creator>
  <cp:keywords/>
  <dc:description/>
  <cp:lastModifiedBy>Ryzen5</cp:lastModifiedBy>
  <cp:revision>3</cp:revision>
  <dcterms:created xsi:type="dcterms:W3CDTF">2026-04-20T14:55:00Z</dcterms:created>
  <dcterms:modified xsi:type="dcterms:W3CDTF">2026-04-20T15:41:00Z</dcterms:modified>
</cp:coreProperties>
</file>