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5A19C0" w14:textId="38BABB6D" w:rsidR="00133BEC" w:rsidRPr="00133BEC" w:rsidRDefault="00133BEC" w:rsidP="00133BEC">
      <w:pPr>
        <w:suppressAutoHyphens/>
        <w:spacing w:after="0"/>
        <w:ind w:left="4" w:hangingChars="1" w:hanging="4"/>
        <w:jc w:val="center"/>
        <w:outlineLvl w:val="0"/>
        <w:rPr>
          <w:rFonts w:ascii="Cambria" w:eastAsia="Arial" w:hAnsi="Cambria" w:cs="Arial"/>
          <w:b/>
          <w:position w:val="-1"/>
          <w:sz w:val="36"/>
          <w:szCs w:val="32"/>
          <w:u w:val="single"/>
          <w:lang w:val="es-AR"/>
        </w:rPr>
      </w:pPr>
      <w:bookmarkStart w:id="0" w:name="_Hlk130898592"/>
      <w:r w:rsidRPr="00133BEC">
        <w:rPr>
          <w:rFonts w:ascii="Cambria" w:eastAsia="Arial" w:hAnsi="Cambria" w:cs="Arial"/>
          <w:b/>
          <w:position w:val="-1"/>
          <w:sz w:val="36"/>
          <w:szCs w:val="32"/>
          <w:u w:val="single"/>
          <w:lang w:val="es-AR"/>
        </w:rPr>
        <w:t xml:space="preserve">Expediente </w:t>
      </w:r>
      <w:proofErr w:type="spellStart"/>
      <w:r w:rsidRPr="00133BEC">
        <w:rPr>
          <w:rFonts w:ascii="Cambria" w:eastAsia="Arial" w:hAnsi="Cambria" w:cs="Arial"/>
          <w:b/>
          <w:position w:val="-1"/>
          <w:sz w:val="36"/>
          <w:szCs w:val="32"/>
          <w:u w:val="single"/>
          <w:lang w:val="es-AR"/>
        </w:rPr>
        <w:t>N°</w:t>
      </w:r>
      <w:proofErr w:type="spellEnd"/>
      <w:r w:rsidRPr="00133BEC">
        <w:rPr>
          <w:rFonts w:ascii="Cambria" w:eastAsia="Arial" w:hAnsi="Cambria" w:cs="Arial"/>
          <w:b/>
          <w:position w:val="-1"/>
          <w:sz w:val="36"/>
          <w:szCs w:val="32"/>
          <w:u w:val="single"/>
          <w:lang w:val="es-AR"/>
        </w:rPr>
        <w:t xml:space="preserve"> </w:t>
      </w:r>
      <w:r>
        <w:rPr>
          <w:rFonts w:ascii="Cambria" w:eastAsia="Arial" w:hAnsi="Cambria" w:cs="Arial"/>
          <w:b/>
          <w:position w:val="-1"/>
          <w:sz w:val="36"/>
          <w:szCs w:val="32"/>
          <w:u w:val="single"/>
          <w:lang w:val="es-AR"/>
        </w:rPr>
        <w:t>125</w:t>
      </w:r>
      <w:r w:rsidRPr="00133BEC">
        <w:rPr>
          <w:rFonts w:ascii="Cambria" w:eastAsia="Arial" w:hAnsi="Cambria" w:cs="Arial"/>
          <w:b/>
          <w:position w:val="-1"/>
          <w:sz w:val="36"/>
          <w:szCs w:val="32"/>
          <w:u w:val="single"/>
          <w:lang w:val="es-AR"/>
        </w:rPr>
        <w:t>/2026</w:t>
      </w:r>
    </w:p>
    <w:bookmarkEnd w:id="0"/>
    <w:p w14:paraId="57691E76" w14:textId="1EB8B4C2" w:rsidR="00133BEC" w:rsidRPr="0087596A" w:rsidRDefault="00133BEC" w:rsidP="008979FA">
      <w:pPr>
        <w:suppressAutoHyphens/>
        <w:spacing w:after="0"/>
        <w:ind w:left="3" w:hangingChars="1" w:hanging="3"/>
        <w:jc w:val="center"/>
        <w:outlineLvl w:val="0"/>
        <w:rPr>
          <w:rFonts w:ascii="Helvetica Neue" w:eastAsia="Arial Unicode MS" w:hAnsi="Helvetica Neue" w:cs="Arial Unicode MS" w:hint="eastAsia"/>
          <w:position w:val="1"/>
          <w:sz w:val="24"/>
          <w:szCs w:val="28"/>
          <w:lang w:val="es-AR"/>
        </w:rPr>
      </w:pPr>
      <w:r w:rsidRPr="00133BEC">
        <w:rPr>
          <w:rFonts w:ascii="Arial Narrow" w:eastAsia="Arial" w:hAnsi="Arial Narrow" w:cs="Arial"/>
          <w:position w:val="-1"/>
          <w:sz w:val="32"/>
          <w:szCs w:val="32"/>
          <w:lang w:val="es-AR"/>
        </w:rPr>
        <w:t>PROYECTO DE DECRETO</w:t>
      </w:r>
      <w:bookmarkStart w:id="1" w:name="_Hlk206672456"/>
      <w:r w:rsidR="00000000">
        <w:rPr>
          <w:rFonts w:ascii="Helvetica Neue" w:eastAsia="Arial Unicode MS" w:hAnsi="Helvetica Neue" w:cs="Arial Unicode MS"/>
          <w:position w:val="1"/>
          <w:sz w:val="24"/>
        </w:rPr>
        <w:pict w14:anchorId="5F0F2DBA">
          <v:rect id="_x0000_i1025" style="width:441.9pt;height:1.5pt" o:hralign="center" o:hrstd="t" o:hr="t" fillcolor="#a0a0a0" stroked="f"/>
        </w:pict>
      </w:r>
      <w:bookmarkEnd w:id="1"/>
    </w:p>
    <w:p w14:paraId="46CA87E7" w14:textId="616AC088" w:rsidR="00C53636" w:rsidRPr="008979FA" w:rsidRDefault="00000000" w:rsidP="00133BEC">
      <w:pPr>
        <w:spacing w:after="100" w:line="240" w:lineRule="auto"/>
        <w:jc w:val="center"/>
        <w:rPr>
          <w:b/>
          <w:sz w:val="24"/>
          <w:szCs w:val="24"/>
          <w:lang w:val="es-AR"/>
        </w:rPr>
      </w:pPr>
      <w:r w:rsidRPr="008979FA">
        <w:rPr>
          <w:b/>
          <w:sz w:val="24"/>
          <w:szCs w:val="24"/>
          <w:lang w:val="es-AR"/>
        </w:rPr>
        <w:t>PROYECTO DE DECRETO</w:t>
      </w:r>
    </w:p>
    <w:p w14:paraId="101DC93A" w14:textId="77777777" w:rsidR="00133BEC" w:rsidRPr="008979FA" w:rsidRDefault="00133BEC" w:rsidP="00133BEC">
      <w:pPr>
        <w:spacing w:after="100" w:line="240" w:lineRule="auto"/>
        <w:jc w:val="center"/>
        <w:rPr>
          <w:sz w:val="24"/>
          <w:szCs w:val="24"/>
          <w:lang w:val="es-AR"/>
        </w:rPr>
      </w:pPr>
    </w:p>
    <w:p w14:paraId="62CC7D10" w14:textId="77777777" w:rsidR="00C53636" w:rsidRPr="008979FA" w:rsidRDefault="00000000" w:rsidP="00133BEC">
      <w:pPr>
        <w:spacing w:after="100" w:line="240" w:lineRule="auto"/>
        <w:jc w:val="both"/>
        <w:rPr>
          <w:b/>
          <w:sz w:val="24"/>
          <w:szCs w:val="24"/>
          <w:lang w:val="es-AR"/>
        </w:rPr>
      </w:pPr>
      <w:r w:rsidRPr="008979FA">
        <w:rPr>
          <w:b/>
          <w:sz w:val="24"/>
          <w:szCs w:val="24"/>
          <w:lang w:val="es-AR"/>
        </w:rPr>
        <w:t>Interpretación del artículo 146 del Reglamento Interno</w:t>
      </w:r>
    </w:p>
    <w:p w14:paraId="29563AB6" w14:textId="77777777" w:rsidR="00133BEC" w:rsidRPr="008979FA" w:rsidRDefault="00133BEC" w:rsidP="00133BEC">
      <w:pPr>
        <w:spacing w:after="100" w:line="240" w:lineRule="auto"/>
        <w:jc w:val="both"/>
        <w:rPr>
          <w:sz w:val="24"/>
          <w:szCs w:val="24"/>
          <w:lang w:val="es-AR"/>
        </w:rPr>
      </w:pPr>
    </w:p>
    <w:p w14:paraId="04F69A5B" w14:textId="77777777" w:rsidR="00133BEC" w:rsidRPr="008979FA" w:rsidRDefault="00000000" w:rsidP="00133BEC">
      <w:pPr>
        <w:spacing w:after="100" w:line="240" w:lineRule="auto"/>
        <w:jc w:val="both"/>
        <w:rPr>
          <w:bCs/>
          <w:sz w:val="24"/>
          <w:szCs w:val="24"/>
          <w:lang w:val="es-AR"/>
        </w:rPr>
      </w:pPr>
      <w:r w:rsidRPr="008979FA">
        <w:rPr>
          <w:bCs/>
          <w:sz w:val="24"/>
          <w:szCs w:val="24"/>
          <w:lang w:val="es-AR"/>
        </w:rPr>
        <w:t>VISTO:</w:t>
      </w:r>
    </w:p>
    <w:p w14:paraId="59E6A7FA" w14:textId="35E5B8F6" w:rsidR="00C53636" w:rsidRPr="008979FA" w:rsidRDefault="00000000" w:rsidP="00133BEC">
      <w:pPr>
        <w:spacing w:after="100" w:line="240" w:lineRule="auto"/>
        <w:ind w:firstLine="720"/>
        <w:jc w:val="both"/>
        <w:rPr>
          <w:sz w:val="24"/>
          <w:szCs w:val="24"/>
          <w:lang w:val="es-AR"/>
        </w:rPr>
      </w:pPr>
      <w:r w:rsidRPr="008979FA">
        <w:rPr>
          <w:sz w:val="24"/>
          <w:szCs w:val="24"/>
          <w:lang w:val="es-AR"/>
        </w:rPr>
        <w:t xml:space="preserve">Lo dispuesto por los </w:t>
      </w:r>
      <w:r w:rsidR="0087596A">
        <w:rPr>
          <w:sz w:val="24"/>
          <w:szCs w:val="24"/>
          <w:lang w:val="es-AR"/>
        </w:rPr>
        <w:t>A</w:t>
      </w:r>
      <w:r w:rsidRPr="008979FA">
        <w:rPr>
          <w:sz w:val="24"/>
          <w:szCs w:val="24"/>
          <w:lang w:val="es-AR"/>
        </w:rPr>
        <w:t xml:space="preserve">rtículos 146 y 163 del Reglamento Interno del Honorable Concejo Deliberante de 25 de </w:t>
      </w:r>
      <w:proofErr w:type="gramStart"/>
      <w:r w:rsidRPr="008979FA">
        <w:rPr>
          <w:sz w:val="24"/>
          <w:szCs w:val="24"/>
          <w:lang w:val="es-AR"/>
        </w:rPr>
        <w:t>Mayo</w:t>
      </w:r>
      <w:proofErr w:type="gramEnd"/>
      <w:r w:rsidRPr="008979FA">
        <w:rPr>
          <w:sz w:val="24"/>
          <w:szCs w:val="24"/>
          <w:lang w:val="es-AR"/>
        </w:rPr>
        <w:t>; y</w:t>
      </w:r>
    </w:p>
    <w:p w14:paraId="38A1F79D" w14:textId="77777777" w:rsidR="00133BEC" w:rsidRPr="008979FA" w:rsidRDefault="00133BEC" w:rsidP="00133BEC">
      <w:pPr>
        <w:spacing w:after="100" w:line="240" w:lineRule="auto"/>
        <w:jc w:val="both"/>
        <w:rPr>
          <w:sz w:val="24"/>
          <w:szCs w:val="24"/>
          <w:lang w:val="es-AR"/>
        </w:rPr>
      </w:pPr>
    </w:p>
    <w:p w14:paraId="00C70182" w14:textId="77777777" w:rsidR="00C53636" w:rsidRPr="008979FA" w:rsidRDefault="00000000" w:rsidP="00133BEC">
      <w:pPr>
        <w:spacing w:after="100" w:line="240" w:lineRule="auto"/>
        <w:jc w:val="both"/>
        <w:rPr>
          <w:bCs/>
          <w:sz w:val="24"/>
          <w:szCs w:val="24"/>
          <w:lang w:val="es-AR"/>
        </w:rPr>
      </w:pPr>
      <w:r w:rsidRPr="008979FA">
        <w:rPr>
          <w:bCs/>
          <w:sz w:val="24"/>
          <w:szCs w:val="24"/>
          <w:lang w:val="es-AR"/>
        </w:rPr>
        <w:t>CONSIDERANDO:</w:t>
      </w:r>
    </w:p>
    <w:p w14:paraId="6D9189FA" w14:textId="0E13C67C" w:rsidR="00C53636" w:rsidRPr="008979FA" w:rsidRDefault="00000000" w:rsidP="00133BEC">
      <w:pPr>
        <w:spacing w:after="100" w:line="240" w:lineRule="auto"/>
        <w:ind w:firstLine="720"/>
        <w:jc w:val="both"/>
        <w:rPr>
          <w:sz w:val="24"/>
          <w:szCs w:val="24"/>
          <w:lang w:val="es-AR"/>
        </w:rPr>
      </w:pPr>
      <w:r w:rsidRPr="008979FA">
        <w:rPr>
          <w:sz w:val="24"/>
          <w:szCs w:val="24"/>
          <w:lang w:val="es-AR"/>
        </w:rPr>
        <w:t xml:space="preserve">Que se ha suscitado una duda respecto del sentido y alcance de la expresión “mayoría de los votos emitidos por los miembros presentes”, contenida en el </w:t>
      </w:r>
      <w:r w:rsidR="0087596A">
        <w:rPr>
          <w:sz w:val="24"/>
          <w:szCs w:val="24"/>
          <w:lang w:val="es-AR"/>
        </w:rPr>
        <w:t>A</w:t>
      </w:r>
      <w:r w:rsidRPr="008979FA">
        <w:rPr>
          <w:sz w:val="24"/>
          <w:szCs w:val="24"/>
          <w:lang w:val="es-AR"/>
        </w:rPr>
        <w:t>rtículo 146 del Reglamento Interno;</w:t>
      </w:r>
    </w:p>
    <w:p w14:paraId="03672D0B" w14:textId="77777777" w:rsidR="00C53636" w:rsidRPr="008979FA" w:rsidRDefault="00000000" w:rsidP="00133BEC">
      <w:pPr>
        <w:spacing w:after="100" w:line="240" w:lineRule="auto"/>
        <w:ind w:firstLine="720"/>
        <w:jc w:val="both"/>
        <w:rPr>
          <w:sz w:val="24"/>
          <w:szCs w:val="24"/>
          <w:lang w:val="es-AR"/>
        </w:rPr>
      </w:pPr>
      <w:r w:rsidRPr="008979FA">
        <w:rPr>
          <w:sz w:val="24"/>
          <w:szCs w:val="24"/>
          <w:lang w:val="es-AR"/>
        </w:rPr>
        <w:t>Que dicha expresión debe ser interpretada con carácter general, a fin de determinar qué cantidad y proporción de votos exige, cuáles votos deben computarse y en qué momento puede considerarse alcanzada la mayoría requerida para la aprobación de una moción, dictamen o asunto sometido a votación;</w:t>
      </w:r>
    </w:p>
    <w:p w14:paraId="2837A955" w14:textId="77777777" w:rsidR="00C53636" w:rsidRPr="008979FA" w:rsidRDefault="00000000" w:rsidP="00133BEC">
      <w:pPr>
        <w:spacing w:after="100" w:line="240" w:lineRule="auto"/>
        <w:ind w:firstLine="720"/>
        <w:jc w:val="both"/>
        <w:rPr>
          <w:sz w:val="24"/>
          <w:szCs w:val="24"/>
          <w:lang w:val="es-AR"/>
        </w:rPr>
      </w:pPr>
      <w:r w:rsidRPr="008979FA">
        <w:rPr>
          <w:sz w:val="24"/>
          <w:szCs w:val="24"/>
          <w:lang w:val="es-AR"/>
        </w:rPr>
        <w:t>Que la cuestión planteada no exige, en esta instancia, modificar el Reglamento Interno ni establecer una regla distinta, sino precisar el significado y la forma de aplicación de la disposición ya vigente;</w:t>
      </w:r>
    </w:p>
    <w:p w14:paraId="7A67ED67" w14:textId="1C71FBE0" w:rsidR="00C53636" w:rsidRPr="008979FA" w:rsidRDefault="00000000" w:rsidP="00133BEC">
      <w:pPr>
        <w:spacing w:after="100" w:line="240" w:lineRule="auto"/>
        <w:ind w:firstLine="720"/>
        <w:jc w:val="both"/>
        <w:rPr>
          <w:sz w:val="24"/>
          <w:szCs w:val="24"/>
          <w:lang w:val="es-AR"/>
        </w:rPr>
      </w:pPr>
      <w:r w:rsidRPr="008979FA">
        <w:rPr>
          <w:sz w:val="24"/>
          <w:szCs w:val="24"/>
          <w:lang w:val="es-AR"/>
        </w:rPr>
        <w:t xml:space="preserve">Que la interpretación debe ceñirse al texto del </w:t>
      </w:r>
      <w:r w:rsidR="0087596A">
        <w:rPr>
          <w:sz w:val="24"/>
          <w:szCs w:val="24"/>
          <w:lang w:val="es-AR"/>
        </w:rPr>
        <w:t>A</w:t>
      </w:r>
      <w:r w:rsidRPr="008979FA">
        <w:rPr>
          <w:sz w:val="24"/>
          <w:szCs w:val="24"/>
          <w:lang w:val="es-AR"/>
        </w:rPr>
        <w:t>rtículo 146 y resultar aplicable a toda votación comprendida en dicha norma, con independencia de la cantidad de mociones, dictámenes o alternativas sometidas a consideración;</w:t>
      </w:r>
    </w:p>
    <w:p w14:paraId="000B8C39" w14:textId="1BCFADA0" w:rsidR="00C53636" w:rsidRPr="008979FA" w:rsidRDefault="00000000" w:rsidP="00133BEC">
      <w:pPr>
        <w:spacing w:after="100" w:line="240" w:lineRule="auto"/>
        <w:ind w:firstLine="720"/>
        <w:jc w:val="both"/>
        <w:rPr>
          <w:sz w:val="24"/>
          <w:szCs w:val="24"/>
          <w:lang w:val="es-AR"/>
        </w:rPr>
      </w:pPr>
      <w:r w:rsidRPr="008979FA">
        <w:rPr>
          <w:sz w:val="24"/>
          <w:szCs w:val="24"/>
          <w:lang w:val="es-AR"/>
        </w:rPr>
        <w:t xml:space="preserve">Que el </w:t>
      </w:r>
      <w:r w:rsidR="0087596A">
        <w:rPr>
          <w:sz w:val="24"/>
          <w:szCs w:val="24"/>
          <w:lang w:val="es-AR"/>
        </w:rPr>
        <w:t>A</w:t>
      </w:r>
      <w:r w:rsidRPr="008979FA">
        <w:rPr>
          <w:sz w:val="24"/>
          <w:szCs w:val="24"/>
          <w:lang w:val="es-AR"/>
        </w:rPr>
        <w:t>rtículo 163 del Reglamento Interno dispone que las dudas sobre su interpretación sean resueltas por el Cuerpo, previo dictamen de la Comisión Permanente de Reglamento;</w:t>
      </w:r>
    </w:p>
    <w:p w14:paraId="560F074D" w14:textId="27DDB1BC" w:rsidR="00C53636" w:rsidRPr="008979FA" w:rsidRDefault="00000000" w:rsidP="00133BEC">
      <w:pPr>
        <w:spacing w:after="100" w:line="240" w:lineRule="auto"/>
        <w:ind w:firstLine="720"/>
        <w:jc w:val="both"/>
        <w:rPr>
          <w:sz w:val="24"/>
          <w:szCs w:val="24"/>
          <w:lang w:val="es-AR"/>
        </w:rPr>
      </w:pPr>
      <w:r w:rsidRPr="008979FA">
        <w:rPr>
          <w:sz w:val="24"/>
          <w:szCs w:val="24"/>
          <w:lang w:val="es-AR"/>
        </w:rPr>
        <w:t xml:space="preserve">Que, en consecuencia, corresponde la intervención de la Comisión Permanente de Reglamento para que emita un dictamen interpretativo, el cual deberá ser posteriormente considerado por el Cuerpo para su ratificación o rechazo, conforme al </w:t>
      </w:r>
      <w:r w:rsidR="0087596A">
        <w:rPr>
          <w:sz w:val="24"/>
          <w:szCs w:val="24"/>
          <w:lang w:val="es-AR"/>
        </w:rPr>
        <w:t>A</w:t>
      </w:r>
      <w:r w:rsidRPr="008979FA">
        <w:rPr>
          <w:sz w:val="24"/>
          <w:szCs w:val="24"/>
          <w:lang w:val="es-AR"/>
        </w:rPr>
        <w:t>rtículo 163 del Reglamento Interno;</w:t>
      </w:r>
    </w:p>
    <w:p w14:paraId="789E781B" w14:textId="72729B8B" w:rsidR="008979FA" w:rsidRPr="008979FA" w:rsidRDefault="00000000" w:rsidP="00133BEC">
      <w:pPr>
        <w:spacing w:after="100" w:line="240" w:lineRule="auto"/>
        <w:jc w:val="both"/>
        <w:rPr>
          <w:bCs/>
          <w:sz w:val="24"/>
          <w:szCs w:val="24"/>
          <w:lang w:val="es-AR"/>
        </w:rPr>
      </w:pPr>
      <w:r w:rsidRPr="008979FA">
        <w:rPr>
          <w:bCs/>
          <w:sz w:val="24"/>
          <w:szCs w:val="24"/>
          <w:lang w:val="es-AR"/>
        </w:rPr>
        <w:t>POR ELLO:</w:t>
      </w:r>
      <w:r w:rsidR="00133BEC" w:rsidRPr="008979FA">
        <w:rPr>
          <w:bCs/>
          <w:sz w:val="24"/>
          <w:szCs w:val="24"/>
          <w:lang w:val="es-AR"/>
        </w:rPr>
        <w:t xml:space="preserve"> </w:t>
      </w:r>
      <w:r w:rsidRPr="008979FA">
        <w:rPr>
          <w:bCs/>
          <w:sz w:val="24"/>
          <w:szCs w:val="24"/>
          <w:lang w:val="es-AR"/>
        </w:rPr>
        <w:t>EL HONORABLE CONCEJO DELIBERANTE DE 25 DE MAYO</w:t>
      </w:r>
      <w:r w:rsidR="00133BEC" w:rsidRPr="008979FA">
        <w:rPr>
          <w:bCs/>
          <w:sz w:val="24"/>
          <w:szCs w:val="24"/>
          <w:lang w:val="es-AR"/>
        </w:rPr>
        <w:t xml:space="preserve"> </w:t>
      </w:r>
      <w:r w:rsidRPr="008979FA">
        <w:rPr>
          <w:bCs/>
          <w:sz w:val="24"/>
          <w:szCs w:val="24"/>
          <w:lang w:val="es-AR"/>
        </w:rPr>
        <w:t>SANCIONA EL SIGUIENTE</w:t>
      </w:r>
    </w:p>
    <w:p w14:paraId="1997EF57" w14:textId="6CFBBDCC" w:rsidR="00C53636" w:rsidRPr="0087596A" w:rsidRDefault="00000000" w:rsidP="00133BEC">
      <w:pPr>
        <w:spacing w:after="100" w:line="240" w:lineRule="auto"/>
        <w:jc w:val="center"/>
        <w:rPr>
          <w:b/>
          <w:sz w:val="24"/>
          <w:szCs w:val="24"/>
          <w:u w:val="single"/>
          <w:lang w:val="es-AR"/>
        </w:rPr>
      </w:pPr>
      <w:r w:rsidRPr="0087596A">
        <w:rPr>
          <w:b/>
          <w:sz w:val="24"/>
          <w:szCs w:val="24"/>
          <w:u w:val="single"/>
          <w:lang w:val="es-AR"/>
        </w:rPr>
        <w:t>DECRETO</w:t>
      </w:r>
    </w:p>
    <w:p w14:paraId="1C6FD363" w14:textId="77777777" w:rsidR="00133BEC" w:rsidRPr="008979FA" w:rsidRDefault="00133BEC" w:rsidP="00133BEC">
      <w:pPr>
        <w:spacing w:after="100" w:line="240" w:lineRule="auto"/>
        <w:jc w:val="center"/>
        <w:rPr>
          <w:sz w:val="24"/>
          <w:szCs w:val="24"/>
          <w:lang w:val="es-AR"/>
        </w:rPr>
      </w:pPr>
    </w:p>
    <w:p w14:paraId="74C59FF7" w14:textId="16B441BC" w:rsidR="00C53636" w:rsidRPr="008979FA" w:rsidRDefault="00133BEC" w:rsidP="00133BEC">
      <w:pPr>
        <w:spacing w:after="100" w:line="240" w:lineRule="auto"/>
        <w:jc w:val="both"/>
        <w:rPr>
          <w:sz w:val="24"/>
          <w:szCs w:val="24"/>
          <w:lang w:val="es-AR"/>
        </w:rPr>
      </w:pPr>
      <w:r w:rsidRPr="008979FA">
        <w:rPr>
          <w:b/>
          <w:bCs/>
          <w:sz w:val="24"/>
          <w:szCs w:val="24"/>
          <w:u w:val="single"/>
          <w:lang w:val="es-AR"/>
        </w:rPr>
        <w:t>Artículo 1.º:</w:t>
      </w:r>
      <w:r w:rsidRPr="008979FA">
        <w:rPr>
          <w:sz w:val="24"/>
          <w:szCs w:val="24"/>
          <w:lang w:val="es-AR"/>
        </w:rPr>
        <w:t xml:space="preserve"> </w:t>
      </w:r>
      <w:proofErr w:type="spellStart"/>
      <w:r w:rsidRPr="008979FA">
        <w:rPr>
          <w:sz w:val="24"/>
          <w:szCs w:val="24"/>
          <w:lang w:val="es-AR"/>
        </w:rPr>
        <w:t>Dispónese</w:t>
      </w:r>
      <w:proofErr w:type="spellEnd"/>
      <w:r w:rsidRPr="008979FA">
        <w:rPr>
          <w:sz w:val="24"/>
          <w:szCs w:val="24"/>
          <w:lang w:val="es-AR"/>
        </w:rPr>
        <w:t xml:space="preserve"> la convocatoria de la Comisión Permanente de Reglamento, a fin de que se reúna y emita dictamen sobre el sentido, alcance y forma de aplicación de la expresión “mayoría de los votos emitidos por los miembros presentes”, contenida en el </w:t>
      </w:r>
      <w:r w:rsidR="0087596A">
        <w:rPr>
          <w:sz w:val="24"/>
          <w:szCs w:val="24"/>
          <w:lang w:val="es-AR"/>
        </w:rPr>
        <w:t>A</w:t>
      </w:r>
      <w:r w:rsidRPr="008979FA">
        <w:rPr>
          <w:sz w:val="24"/>
          <w:szCs w:val="24"/>
          <w:lang w:val="es-AR"/>
        </w:rPr>
        <w:t>rtículo 146 del Reglamento Interno.</w:t>
      </w:r>
    </w:p>
    <w:p w14:paraId="5C96ABE2" w14:textId="73FFE2CD" w:rsidR="00C53636" w:rsidRPr="008979FA" w:rsidRDefault="00133BEC" w:rsidP="00133BEC">
      <w:pPr>
        <w:spacing w:after="100" w:line="240" w:lineRule="auto"/>
        <w:jc w:val="both"/>
        <w:rPr>
          <w:sz w:val="24"/>
          <w:szCs w:val="24"/>
          <w:lang w:val="es-AR"/>
        </w:rPr>
      </w:pPr>
      <w:r w:rsidRPr="008979FA">
        <w:rPr>
          <w:b/>
          <w:bCs/>
          <w:sz w:val="24"/>
          <w:szCs w:val="24"/>
          <w:u w:val="single"/>
          <w:lang w:val="es-AR"/>
        </w:rPr>
        <w:lastRenderedPageBreak/>
        <w:t>Artículo 2.º:</w:t>
      </w:r>
      <w:r w:rsidRPr="008979FA">
        <w:rPr>
          <w:sz w:val="24"/>
          <w:szCs w:val="24"/>
          <w:lang w:val="es-AR"/>
        </w:rPr>
        <w:t xml:space="preserve"> La Comisión deberá precisar, con fundamento en el texto vigente del </w:t>
      </w:r>
      <w:r w:rsidR="0087596A">
        <w:rPr>
          <w:sz w:val="24"/>
          <w:szCs w:val="24"/>
          <w:lang w:val="es-AR"/>
        </w:rPr>
        <w:t>A</w:t>
      </w:r>
      <w:r w:rsidRPr="008979FA">
        <w:rPr>
          <w:sz w:val="24"/>
          <w:szCs w:val="24"/>
          <w:lang w:val="es-AR"/>
        </w:rPr>
        <w:t>rtículo 146, qué debe entenderse por dicha mayoría, qué votos deben computarse para su determinación, cuándo puede considerarse alcanzada para tener por aprobada una moción, dictamen o asunto sometido a votación y cuál es la consecuencia reglamentaria cuando, existiendo dos o más mociones, dictámenes o alternativas, ninguna de ellas alcanza la mayoría requerida.</w:t>
      </w:r>
    </w:p>
    <w:p w14:paraId="1B4CDF56" w14:textId="75E706F4" w:rsidR="00C53636" w:rsidRPr="008979FA" w:rsidRDefault="00133BEC" w:rsidP="00133BEC">
      <w:pPr>
        <w:spacing w:after="100" w:line="240" w:lineRule="auto"/>
        <w:jc w:val="both"/>
        <w:rPr>
          <w:sz w:val="24"/>
          <w:szCs w:val="24"/>
          <w:lang w:val="es-AR"/>
        </w:rPr>
      </w:pPr>
      <w:r w:rsidRPr="008979FA">
        <w:rPr>
          <w:b/>
          <w:bCs/>
          <w:sz w:val="24"/>
          <w:szCs w:val="24"/>
          <w:u w:val="single"/>
          <w:lang w:val="es-AR"/>
        </w:rPr>
        <w:t>Artículo 3.º:</w:t>
      </w:r>
      <w:r w:rsidRPr="008979FA">
        <w:rPr>
          <w:sz w:val="24"/>
          <w:szCs w:val="24"/>
          <w:lang w:val="es-AR"/>
        </w:rPr>
        <w:t xml:space="preserve"> El dictamen tendrá carácter estrictamente interpretativo y no podrá importar una modificación del Reglamento Interno, la creación de una mayoría distinta ni la incorporación de un procedimiento no previsto en su texto. Toda propuesta de reforma deberá tramitarse, en su caso, mediante un proyecto específico de modificación reglamentaria.</w:t>
      </w:r>
    </w:p>
    <w:p w14:paraId="6F209EBC" w14:textId="009FEEBB" w:rsidR="00C53636" w:rsidRPr="008979FA" w:rsidRDefault="00133BEC" w:rsidP="00133BEC">
      <w:pPr>
        <w:spacing w:after="100" w:line="240" w:lineRule="auto"/>
        <w:jc w:val="both"/>
        <w:rPr>
          <w:sz w:val="24"/>
          <w:szCs w:val="24"/>
          <w:lang w:val="es-AR"/>
        </w:rPr>
      </w:pPr>
      <w:r w:rsidRPr="008979FA">
        <w:rPr>
          <w:b/>
          <w:bCs/>
          <w:sz w:val="24"/>
          <w:szCs w:val="24"/>
          <w:u w:val="single"/>
          <w:lang w:val="es-AR"/>
        </w:rPr>
        <w:t>Artículo 4.º:</w:t>
      </w:r>
      <w:r w:rsidRPr="008979FA">
        <w:rPr>
          <w:sz w:val="24"/>
          <w:szCs w:val="24"/>
          <w:lang w:val="es-AR"/>
        </w:rPr>
        <w:t xml:space="preserve"> El dictamen será elevado al Cuerpo para su tratamiento, a fin de que </w:t>
      </w:r>
      <w:r w:rsidR="0087596A">
        <w:rPr>
          <w:sz w:val="24"/>
          <w:szCs w:val="24"/>
          <w:lang w:val="es-AR"/>
        </w:rPr>
        <w:t>é</w:t>
      </w:r>
      <w:r w:rsidRPr="008979FA">
        <w:rPr>
          <w:sz w:val="24"/>
          <w:szCs w:val="24"/>
          <w:lang w:val="es-AR"/>
        </w:rPr>
        <w:t xml:space="preserve">ste ratifique o rechace la interpretación propuesta, conforme al </w:t>
      </w:r>
      <w:r w:rsidR="0087596A">
        <w:rPr>
          <w:sz w:val="24"/>
          <w:szCs w:val="24"/>
          <w:lang w:val="es-AR"/>
        </w:rPr>
        <w:t>A</w:t>
      </w:r>
      <w:r w:rsidRPr="008979FA">
        <w:rPr>
          <w:sz w:val="24"/>
          <w:szCs w:val="24"/>
          <w:lang w:val="es-AR"/>
        </w:rPr>
        <w:t xml:space="preserve">rtículo 163 del Reglamento Interno. La interpretación que resulte aprobada deberá registrarse en el libro correspondiente y aplicarse como criterio general en las votaciones regidas por el </w:t>
      </w:r>
      <w:r w:rsidR="0087596A">
        <w:rPr>
          <w:sz w:val="24"/>
          <w:szCs w:val="24"/>
          <w:lang w:val="es-AR"/>
        </w:rPr>
        <w:t>A</w:t>
      </w:r>
      <w:r w:rsidRPr="008979FA">
        <w:rPr>
          <w:sz w:val="24"/>
          <w:szCs w:val="24"/>
          <w:lang w:val="es-AR"/>
        </w:rPr>
        <w:t>rtículo 146.</w:t>
      </w:r>
    </w:p>
    <w:p w14:paraId="517690DA" w14:textId="5B3BC2E2" w:rsidR="00C53636" w:rsidRPr="008979FA" w:rsidRDefault="00133BEC" w:rsidP="00133BEC">
      <w:pPr>
        <w:spacing w:after="100" w:line="240" w:lineRule="auto"/>
        <w:jc w:val="both"/>
        <w:rPr>
          <w:sz w:val="24"/>
          <w:szCs w:val="24"/>
          <w:lang w:val="es-AR"/>
        </w:rPr>
      </w:pPr>
      <w:r w:rsidRPr="008979FA">
        <w:rPr>
          <w:b/>
          <w:sz w:val="24"/>
          <w:szCs w:val="24"/>
          <w:u w:val="single"/>
          <w:lang w:val="es-AR"/>
        </w:rPr>
        <w:t>Artículo 5.º:</w:t>
      </w:r>
      <w:r w:rsidRPr="008979FA">
        <w:rPr>
          <w:b/>
          <w:sz w:val="24"/>
          <w:szCs w:val="24"/>
          <w:lang w:val="es-AR"/>
        </w:rPr>
        <w:t xml:space="preserve"> </w:t>
      </w:r>
      <w:r w:rsidRPr="008979FA">
        <w:rPr>
          <w:sz w:val="24"/>
          <w:szCs w:val="24"/>
          <w:lang w:val="es-AR"/>
        </w:rPr>
        <w:t>Comuníquese, regístrese y archívese.</w:t>
      </w:r>
    </w:p>
    <w:p w14:paraId="4C9FCD17" w14:textId="77777777" w:rsidR="00C53636" w:rsidRPr="008979FA" w:rsidRDefault="00C53636" w:rsidP="00133BEC">
      <w:pPr>
        <w:spacing w:after="100" w:line="240" w:lineRule="auto"/>
        <w:jc w:val="both"/>
        <w:rPr>
          <w:sz w:val="24"/>
          <w:szCs w:val="24"/>
          <w:lang w:val="es-AR"/>
        </w:rPr>
      </w:pPr>
    </w:p>
    <w:p w14:paraId="0A62A1A1" w14:textId="77777777" w:rsidR="00133BEC" w:rsidRPr="008979FA" w:rsidRDefault="00133BEC" w:rsidP="00133BEC">
      <w:pPr>
        <w:spacing w:after="0" w:line="252" w:lineRule="auto"/>
        <w:jc w:val="both"/>
        <w:rPr>
          <w:bCs/>
          <w:sz w:val="24"/>
          <w:szCs w:val="24"/>
          <w:lang w:val="es-AR"/>
        </w:rPr>
      </w:pPr>
      <w:r w:rsidRPr="008979FA">
        <w:rPr>
          <w:bCs/>
          <w:sz w:val="24"/>
          <w:szCs w:val="24"/>
          <w:lang w:val="es-AR"/>
        </w:rPr>
        <w:t xml:space="preserve">Firman los </w:t>
      </w:r>
      <w:proofErr w:type="gramStart"/>
      <w:r w:rsidRPr="008979FA">
        <w:rPr>
          <w:bCs/>
          <w:sz w:val="24"/>
          <w:szCs w:val="24"/>
          <w:lang w:val="es-AR"/>
        </w:rPr>
        <w:t>Concejales</w:t>
      </w:r>
      <w:proofErr w:type="gramEnd"/>
      <w:r w:rsidRPr="008979FA">
        <w:rPr>
          <w:bCs/>
          <w:sz w:val="24"/>
          <w:szCs w:val="24"/>
          <w:lang w:val="es-AR"/>
        </w:rPr>
        <w:t>: Cortes y Guarch.</w:t>
      </w:r>
    </w:p>
    <w:p w14:paraId="298BD9A7" w14:textId="04DF4D12" w:rsidR="00C53636" w:rsidRPr="008979FA" w:rsidRDefault="00000000" w:rsidP="00133BEC">
      <w:pPr>
        <w:spacing w:after="0" w:line="252" w:lineRule="auto"/>
        <w:jc w:val="both"/>
        <w:rPr>
          <w:sz w:val="24"/>
          <w:szCs w:val="24"/>
          <w:lang w:val="es-AR"/>
        </w:rPr>
      </w:pPr>
      <w:r>
        <w:rPr>
          <w:bCs/>
          <w:sz w:val="24"/>
          <w:szCs w:val="24"/>
          <w:lang w:val="es-AR"/>
        </w:rPr>
        <w:pict w14:anchorId="6B3C7BB4">
          <v:rect id="_x0000_i1026" style="width:441.9pt;height:1.5pt" o:hrstd="t" o:hr="t" fillcolor="#a0a0a0" stroked="f"/>
        </w:pict>
      </w:r>
    </w:p>
    <w:sectPr w:rsidR="00C53636" w:rsidRPr="008979FA" w:rsidSect="00133BEC">
      <w:pgSz w:w="12240" w:h="15840"/>
      <w:pgMar w:top="1134" w:right="1077" w:bottom="1134" w:left="25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751662275">
    <w:abstractNumId w:val="8"/>
  </w:num>
  <w:num w:numId="2" w16cid:durableId="1813213884">
    <w:abstractNumId w:val="6"/>
  </w:num>
  <w:num w:numId="3" w16cid:durableId="875462319">
    <w:abstractNumId w:val="5"/>
  </w:num>
  <w:num w:numId="4" w16cid:durableId="158079050">
    <w:abstractNumId w:val="4"/>
  </w:num>
  <w:num w:numId="5" w16cid:durableId="96484317">
    <w:abstractNumId w:val="7"/>
  </w:num>
  <w:num w:numId="6" w16cid:durableId="1352491494">
    <w:abstractNumId w:val="3"/>
  </w:num>
  <w:num w:numId="7" w16cid:durableId="1589272971">
    <w:abstractNumId w:val="2"/>
  </w:num>
  <w:num w:numId="8" w16cid:durableId="350300598">
    <w:abstractNumId w:val="1"/>
  </w:num>
  <w:num w:numId="9" w16cid:durableId="3839864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33BEC"/>
    <w:rsid w:val="0014274B"/>
    <w:rsid w:val="0015074B"/>
    <w:rsid w:val="0029639D"/>
    <w:rsid w:val="00326F90"/>
    <w:rsid w:val="00625F05"/>
    <w:rsid w:val="0087596A"/>
    <w:rsid w:val="008979FA"/>
    <w:rsid w:val="00AA1D8D"/>
    <w:rsid w:val="00B47730"/>
    <w:rsid w:val="00C53636"/>
    <w:rsid w:val="00CB0664"/>
    <w:rsid w:val="00E8129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892D5FF"/>
  <w14:defaultImageDpi w14:val="300"/>
  <w15:docId w15:val="{3C74568F-EF93-40D3-8B34-D21E350C2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500</Words>
  <Characters>2756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Ryzen5</cp:lastModifiedBy>
  <cp:revision>4</cp:revision>
  <dcterms:created xsi:type="dcterms:W3CDTF">2013-12-23T23:15:00Z</dcterms:created>
  <dcterms:modified xsi:type="dcterms:W3CDTF">2026-07-08T21:17:00Z</dcterms:modified>
  <cp:category/>
</cp:coreProperties>
</file>