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1C56B" w14:textId="161527F4" w:rsidR="00D44670" w:rsidRPr="00D44670" w:rsidRDefault="00D44670" w:rsidP="00D44670">
      <w:pPr>
        <w:widowControl w:val="0"/>
        <w:suppressAutoHyphens/>
        <w:spacing w:after="0" w:line="240" w:lineRule="auto"/>
        <w:ind w:left="4" w:hangingChars="1" w:hanging="4"/>
        <w:jc w:val="center"/>
        <w:outlineLvl w:val="0"/>
        <w:rPr>
          <w:rFonts w:ascii="Cambria" w:eastAsia="SimSun" w:hAnsi="Cambria" w:cs="Calibri"/>
          <w:b/>
          <w:position w:val="-1"/>
          <w:sz w:val="36"/>
          <w:szCs w:val="32"/>
          <w:u w:val="single"/>
          <w:lang w:val="es-ES" w:eastAsia="zh-CN" w:bidi="hi-IN"/>
        </w:rPr>
      </w:pPr>
      <w:bookmarkStart w:id="0" w:name="_Hlk130898592"/>
      <w:r w:rsidRPr="00D44670">
        <w:rPr>
          <w:rFonts w:ascii="Cambria" w:eastAsia="SimSun" w:hAnsi="Cambria" w:cs="Calibri"/>
          <w:b/>
          <w:color w:val="000000"/>
          <w:position w:val="-1"/>
          <w:sz w:val="36"/>
          <w:szCs w:val="32"/>
          <w:u w:val="single"/>
          <w:lang w:val="es-ES" w:eastAsia="zh-CN" w:bidi="hi-IN"/>
        </w:rPr>
        <w:t xml:space="preserve">Expediente </w:t>
      </w:r>
      <w:proofErr w:type="spellStart"/>
      <w:r w:rsidRPr="00D44670">
        <w:rPr>
          <w:rFonts w:ascii="Cambria" w:eastAsia="SimSun" w:hAnsi="Cambria" w:cs="Calibri"/>
          <w:b/>
          <w:color w:val="000000"/>
          <w:position w:val="-1"/>
          <w:sz w:val="36"/>
          <w:szCs w:val="32"/>
          <w:u w:val="single"/>
          <w:lang w:val="es-ES" w:eastAsia="zh-CN" w:bidi="hi-IN"/>
        </w:rPr>
        <w:t>N°</w:t>
      </w:r>
      <w:proofErr w:type="spellEnd"/>
      <w:r w:rsidRPr="00D44670">
        <w:rPr>
          <w:rFonts w:ascii="Cambria" w:eastAsia="SimSun" w:hAnsi="Cambria" w:cs="Calibri"/>
          <w:b/>
          <w:color w:val="000000"/>
          <w:position w:val="-1"/>
          <w:sz w:val="36"/>
          <w:szCs w:val="32"/>
          <w:u w:val="single"/>
          <w:lang w:val="es-ES" w:eastAsia="zh-CN" w:bidi="hi-IN"/>
        </w:rPr>
        <w:t xml:space="preserve"> 0</w:t>
      </w:r>
      <w:r>
        <w:rPr>
          <w:rFonts w:ascii="Cambria" w:eastAsia="SimSun" w:hAnsi="Cambria" w:cs="Calibri"/>
          <w:b/>
          <w:color w:val="000000"/>
          <w:position w:val="-1"/>
          <w:sz w:val="36"/>
          <w:szCs w:val="32"/>
          <w:u w:val="single"/>
          <w:lang w:val="es-ES" w:eastAsia="zh-CN" w:bidi="hi-IN"/>
        </w:rPr>
        <w:t>7</w:t>
      </w:r>
      <w:r w:rsidRPr="00D44670">
        <w:rPr>
          <w:rFonts w:ascii="Cambria" w:eastAsia="SimSun" w:hAnsi="Cambria" w:cs="Calibri"/>
          <w:b/>
          <w:color w:val="000000"/>
          <w:position w:val="-1"/>
          <w:sz w:val="36"/>
          <w:szCs w:val="32"/>
          <w:u w:val="single"/>
          <w:lang w:val="es-ES" w:eastAsia="zh-CN" w:bidi="hi-IN"/>
        </w:rPr>
        <w:t>/202</w:t>
      </w:r>
      <w:r>
        <w:rPr>
          <w:rFonts w:ascii="Cambria" w:eastAsia="SimSun" w:hAnsi="Cambria" w:cs="Calibri"/>
          <w:b/>
          <w:color w:val="000000"/>
          <w:position w:val="-1"/>
          <w:sz w:val="36"/>
          <w:szCs w:val="32"/>
          <w:u w:val="single"/>
          <w:lang w:val="es-ES" w:eastAsia="zh-CN" w:bidi="hi-IN"/>
        </w:rPr>
        <w:t>6</w:t>
      </w:r>
    </w:p>
    <w:bookmarkEnd w:id="0"/>
    <w:p w14:paraId="74DF670B" w14:textId="77777777" w:rsidR="00D44670" w:rsidRPr="00D44670" w:rsidRDefault="00D44670" w:rsidP="00D44670">
      <w:pPr>
        <w:widowControl w:val="0"/>
        <w:suppressAutoHyphens/>
        <w:spacing w:after="0" w:line="240" w:lineRule="auto"/>
        <w:ind w:left="3" w:hangingChars="1" w:hanging="3"/>
        <w:jc w:val="center"/>
        <w:outlineLvl w:val="0"/>
        <w:rPr>
          <w:rFonts w:ascii="Helvetica Neue" w:eastAsia="Arial Unicode MS" w:hAnsi="Helvetica Neue" w:cs="Arial Unicode MS" w:hint="eastAsia"/>
          <w:color w:val="000000"/>
          <w:position w:val="1"/>
          <w:sz w:val="24"/>
          <w:szCs w:val="24"/>
          <w:lang w:val="es-ES" w:eastAsia="zh-CN" w:bidi="hi-IN"/>
        </w:rPr>
      </w:pPr>
      <w:r w:rsidRPr="00D44670">
        <w:rPr>
          <w:rFonts w:ascii="Arial Narrow" w:eastAsia="Arial" w:hAnsi="Arial Narrow" w:cs="Calibri"/>
          <w:color w:val="000000"/>
          <w:position w:val="-1"/>
          <w:sz w:val="32"/>
          <w:szCs w:val="32"/>
          <w:lang w:val="es-ES" w:eastAsia="zh-CN" w:bidi="hi-IN"/>
        </w:rPr>
        <w:t>PROYECTO DE ORDENANZA</w:t>
      </w:r>
    </w:p>
    <w:p w14:paraId="5FA67323" w14:textId="398114A5" w:rsidR="00607637" w:rsidRDefault="00000000" w:rsidP="00D44670">
      <w:r>
        <w:rPr>
          <w:rFonts w:ascii="Helvetica Neue" w:eastAsia="Arial Unicode MS" w:hAnsi="Helvetica Neue" w:cs="Arial Unicode MS"/>
          <w:color w:val="000000"/>
          <w:position w:val="1"/>
          <w:sz w:val="24"/>
          <w:szCs w:val="24"/>
          <w:lang w:eastAsia="zh-CN" w:bidi="hi-IN"/>
        </w:rPr>
        <w:pict w14:anchorId="2FE3C0A2">
          <v:rect id="_x0000_i1025" style="width:441.9pt;height:1.5pt" o:hralign="center" o:hrstd="t" o:hr="t" fillcolor="#a0a0a0" stroked="f"/>
        </w:pict>
      </w:r>
    </w:p>
    <w:p w14:paraId="0F9BF570" w14:textId="77777777" w:rsidR="00607637" w:rsidRPr="00A473D9" w:rsidRDefault="00000000" w:rsidP="00A473D9">
      <w:pPr>
        <w:spacing w:after="100" w:line="240" w:lineRule="auto"/>
        <w:jc w:val="both"/>
        <w:rPr>
          <w:rFonts w:ascii="Arial" w:hAnsi="Arial" w:cs="Arial"/>
          <w:bCs/>
          <w:sz w:val="26"/>
          <w:szCs w:val="26"/>
          <w:lang w:val="es-AR"/>
        </w:rPr>
      </w:pPr>
      <w:r w:rsidRPr="00A473D9">
        <w:rPr>
          <w:rFonts w:ascii="Arial" w:hAnsi="Arial" w:cs="Arial"/>
          <w:bCs/>
          <w:sz w:val="26"/>
          <w:szCs w:val="26"/>
          <w:lang w:val="es-AR"/>
        </w:rPr>
        <w:t>Presentado por:</w:t>
      </w:r>
    </w:p>
    <w:p w14:paraId="6D23767E" w14:textId="77777777" w:rsidR="00607637" w:rsidRPr="00D44670" w:rsidRDefault="00000000" w:rsidP="00A473D9">
      <w:pPr>
        <w:spacing w:after="100" w:line="240" w:lineRule="auto"/>
        <w:jc w:val="both"/>
        <w:rPr>
          <w:rFonts w:ascii="Arial" w:hAnsi="Arial" w:cs="Arial"/>
          <w:sz w:val="26"/>
          <w:szCs w:val="26"/>
          <w:lang w:val="es-AR"/>
        </w:rPr>
      </w:pPr>
      <w:r w:rsidRPr="00D44670">
        <w:rPr>
          <w:rFonts w:ascii="Arial" w:hAnsi="Arial" w:cs="Arial"/>
          <w:sz w:val="26"/>
          <w:szCs w:val="26"/>
          <w:lang w:val="es-AR"/>
        </w:rPr>
        <w:t>Bloque Alianza La Libertad Avanza</w:t>
      </w:r>
    </w:p>
    <w:p w14:paraId="0485B172" w14:textId="77777777" w:rsidR="00607637" w:rsidRPr="00D44670" w:rsidRDefault="00000000" w:rsidP="00A473D9">
      <w:pPr>
        <w:spacing w:after="100" w:line="240" w:lineRule="auto"/>
        <w:jc w:val="both"/>
        <w:rPr>
          <w:rFonts w:ascii="Arial" w:hAnsi="Arial" w:cs="Arial"/>
          <w:sz w:val="26"/>
          <w:szCs w:val="26"/>
          <w:lang w:val="es-AR"/>
        </w:rPr>
      </w:pPr>
      <w:r w:rsidRPr="00D44670">
        <w:rPr>
          <w:rFonts w:ascii="Arial" w:hAnsi="Arial" w:cs="Arial"/>
          <w:sz w:val="26"/>
          <w:szCs w:val="26"/>
          <w:lang w:val="es-AR"/>
        </w:rPr>
        <w:t>Concejales: Verónica Cortés – Dino Caronello</w:t>
      </w:r>
    </w:p>
    <w:p w14:paraId="17F504A9" w14:textId="77777777" w:rsidR="00607637" w:rsidRPr="00D44670" w:rsidRDefault="00000000" w:rsidP="00A473D9">
      <w:pPr>
        <w:spacing w:after="100" w:line="240" w:lineRule="auto"/>
        <w:jc w:val="both"/>
        <w:rPr>
          <w:rFonts w:ascii="Arial" w:hAnsi="Arial" w:cs="Arial"/>
          <w:sz w:val="26"/>
          <w:szCs w:val="26"/>
          <w:lang w:val="es-AR"/>
        </w:rPr>
      </w:pPr>
      <w:r w:rsidRPr="00D44670">
        <w:rPr>
          <w:rFonts w:ascii="Arial" w:hAnsi="Arial" w:cs="Arial"/>
          <w:sz w:val="26"/>
          <w:szCs w:val="26"/>
          <w:lang w:val="es-AR"/>
        </w:rPr>
        <w:t>Bloque La Libertad Avanza</w:t>
      </w:r>
    </w:p>
    <w:p w14:paraId="2DC07B3F" w14:textId="77777777" w:rsidR="00607637" w:rsidRDefault="00000000" w:rsidP="00A473D9">
      <w:pPr>
        <w:spacing w:after="100" w:line="240" w:lineRule="auto"/>
        <w:jc w:val="both"/>
        <w:rPr>
          <w:rFonts w:ascii="Arial" w:hAnsi="Arial" w:cs="Arial"/>
          <w:sz w:val="26"/>
          <w:szCs w:val="26"/>
          <w:lang w:val="es-AR"/>
        </w:rPr>
      </w:pPr>
      <w:r w:rsidRPr="00D44670">
        <w:rPr>
          <w:rFonts w:ascii="Arial" w:hAnsi="Arial" w:cs="Arial"/>
          <w:sz w:val="26"/>
          <w:szCs w:val="26"/>
          <w:lang w:val="es-AR"/>
        </w:rPr>
        <w:t>Concejal: José Guarch</w:t>
      </w:r>
    </w:p>
    <w:p w14:paraId="7309A095" w14:textId="77777777" w:rsidR="00A473D9" w:rsidRPr="00D44670" w:rsidRDefault="00A473D9" w:rsidP="00A473D9">
      <w:pPr>
        <w:spacing w:after="100" w:line="240" w:lineRule="auto"/>
        <w:jc w:val="both"/>
        <w:rPr>
          <w:rFonts w:ascii="Arial" w:hAnsi="Arial" w:cs="Arial"/>
          <w:sz w:val="26"/>
          <w:szCs w:val="26"/>
          <w:lang w:val="es-AR"/>
        </w:rPr>
      </w:pPr>
    </w:p>
    <w:p w14:paraId="0C22BA91" w14:textId="77777777" w:rsidR="00A473D9" w:rsidRPr="00687BD6" w:rsidRDefault="00A473D9" w:rsidP="00A473D9">
      <w:pPr>
        <w:spacing w:after="100" w:line="240" w:lineRule="auto"/>
        <w:jc w:val="center"/>
        <w:rPr>
          <w:rFonts w:ascii="Arial" w:hAnsi="Arial" w:cs="Arial"/>
          <w:b/>
          <w:sz w:val="26"/>
          <w:szCs w:val="26"/>
          <w:lang w:val="es-AR"/>
        </w:rPr>
      </w:pPr>
      <w:r w:rsidRPr="00687BD6">
        <w:rPr>
          <w:rFonts w:ascii="Arial" w:hAnsi="Arial" w:cs="Arial"/>
          <w:b/>
          <w:sz w:val="26"/>
          <w:szCs w:val="26"/>
          <w:lang w:val="es-AR"/>
        </w:rPr>
        <w:t>PROYECTO DE ORDENANZA</w:t>
      </w:r>
    </w:p>
    <w:p w14:paraId="4C44EE09" w14:textId="77777777" w:rsidR="00607637" w:rsidRPr="00D44670" w:rsidRDefault="00607637" w:rsidP="00A473D9">
      <w:pPr>
        <w:spacing w:after="100" w:line="240" w:lineRule="auto"/>
        <w:jc w:val="both"/>
        <w:rPr>
          <w:rFonts w:ascii="Arial" w:hAnsi="Arial" w:cs="Arial"/>
          <w:sz w:val="26"/>
          <w:szCs w:val="26"/>
          <w:lang w:val="es-AR"/>
        </w:rPr>
      </w:pPr>
    </w:p>
    <w:p w14:paraId="0B6CBA6C" w14:textId="77777777" w:rsidR="00607637" w:rsidRPr="00A473D9" w:rsidRDefault="00000000" w:rsidP="00A473D9">
      <w:pPr>
        <w:spacing w:after="100" w:line="240" w:lineRule="auto"/>
        <w:jc w:val="both"/>
        <w:rPr>
          <w:rFonts w:ascii="Arial" w:hAnsi="Arial" w:cs="Arial"/>
          <w:bCs/>
          <w:sz w:val="26"/>
          <w:szCs w:val="26"/>
          <w:lang w:val="es-AR"/>
        </w:rPr>
      </w:pPr>
      <w:r w:rsidRPr="00A473D9">
        <w:rPr>
          <w:rFonts w:ascii="Arial" w:hAnsi="Arial" w:cs="Arial"/>
          <w:bCs/>
          <w:sz w:val="26"/>
          <w:szCs w:val="26"/>
          <w:lang w:val="es-AR"/>
        </w:rPr>
        <w:t>VISTO:</w:t>
      </w:r>
    </w:p>
    <w:p w14:paraId="65386AF8" w14:textId="77777777" w:rsidR="00607637" w:rsidRPr="00D44670" w:rsidRDefault="00000000" w:rsidP="00A473D9">
      <w:pPr>
        <w:spacing w:after="100" w:line="240" w:lineRule="auto"/>
        <w:jc w:val="both"/>
        <w:rPr>
          <w:rFonts w:ascii="Arial" w:hAnsi="Arial" w:cs="Arial"/>
          <w:sz w:val="26"/>
          <w:szCs w:val="26"/>
          <w:lang w:val="es-AR"/>
        </w:rPr>
      </w:pPr>
      <w:r w:rsidRPr="00D44670">
        <w:rPr>
          <w:rFonts w:ascii="Arial" w:hAnsi="Arial" w:cs="Arial"/>
          <w:sz w:val="26"/>
          <w:szCs w:val="26"/>
          <w:lang w:val="es-AR"/>
        </w:rPr>
        <w:t xml:space="preserve">La Ley Nacional </w:t>
      </w:r>
      <w:proofErr w:type="spellStart"/>
      <w:r w:rsidRPr="00D44670">
        <w:rPr>
          <w:rFonts w:ascii="Arial" w:hAnsi="Arial" w:cs="Arial"/>
          <w:sz w:val="26"/>
          <w:szCs w:val="26"/>
          <w:lang w:val="es-AR"/>
        </w:rPr>
        <w:t>Nº</w:t>
      </w:r>
      <w:proofErr w:type="spellEnd"/>
      <w:r w:rsidRPr="00D44670">
        <w:rPr>
          <w:rFonts w:ascii="Arial" w:hAnsi="Arial" w:cs="Arial"/>
          <w:sz w:val="26"/>
          <w:szCs w:val="26"/>
          <w:lang w:val="es-AR"/>
        </w:rPr>
        <w:t xml:space="preserve"> 26.020 que regula el régimen del Gas Licuado de Petróleo (GLP); la Resolución </w:t>
      </w:r>
      <w:proofErr w:type="spellStart"/>
      <w:r w:rsidRPr="00D44670">
        <w:rPr>
          <w:rFonts w:ascii="Arial" w:hAnsi="Arial" w:cs="Arial"/>
          <w:sz w:val="26"/>
          <w:szCs w:val="26"/>
          <w:lang w:val="es-AR"/>
        </w:rPr>
        <w:t>Nº</w:t>
      </w:r>
      <w:proofErr w:type="spellEnd"/>
      <w:r w:rsidRPr="00D44670">
        <w:rPr>
          <w:rFonts w:ascii="Arial" w:hAnsi="Arial" w:cs="Arial"/>
          <w:sz w:val="26"/>
          <w:szCs w:val="26"/>
          <w:lang w:val="es-AR"/>
        </w:rPr>
        <w:t xml:space="preserve"> 833/2023 de la Secretaría de Energía de la Nación, que establece condiciones técnicas y límites de almacenamiento para la comercialización de GLP en envases; y las facultades conferidas a los Municipios por la Ley Orgánica de las Municipalidades en materia de habilitación comercial, seguridad pública y ordenamiento territorial;</w:t>
      </w:r>
    </w:p>
    <w:p w14:paraId="406C8C9A" w14:textId="77777777" w:rsidR="00607637" w:rsidRPr="00D44670" w:rsidRDefault="00607637" w:rsidP="00A473D9">
      <w:pPr>
        <w:spacing w:after="100" w:line="240" w:lineRule="auto"/>
        <w:jc w:val="both"/>
        <w:rPr>
          <w:rFonts w:ascii="Arial" w:hAnsi="Arial" w:cs="Arial"/>
          <w:sz w:val="26"/>
          <w:szCs w:val="26"/>
          <w:lang w:val="es-AR"/>
        </w:rPr>
      </w:pPr>
    </w:p>
    <w:p w14:paraId="1F5AC7FD" w14:textId="77777777" w:rsidR="00607637" w:rsidRPr="00A473D9" w:rsidRDefault="00000000" w:rsidP="00A473D9">
      <w:pPr>
        <w:spacing w:after="100" w:line="240" w:lineRule="auto"/>
        <w:jc w:val="both"/>
        <w:rPr>
          <w:rFonts w:ascii="Arial" w:hAnsi="Arial" w:cs="Arial"/>
          <w:bCs/>
          <w:sz w:val="26"/>
          <w:szCs w:val="26"/>
          <w:lang w:val="es-AR"/>
        </w:rPr>
      </w:pPr>
      <w:r w:rsidRPr="00A473D9">
        <w:rPr>
          <w:rFonts w:ascii="Arial" w:hAnsi="Arial" w:cs="Arial"/>
          <w:bCs/>
          <w:sz w:val="26"/>
          <w:szCs w:val="26"/>
          <w:lang w:val="es-AR"/>
        </w:rPr>
        <w:t>CONSIDERANDO:</w:t>
      </w:r>
    </w:p>
    <w:p w14:paraId="78B6F8CB" w14:textId="77777777" w:rsidR="00607637" w:rsidRPr="00D44670" w:rsidRDefault="00000000" w:rsidP="00A473D9">
      <w:pPr>
        <w:spacing w:after="100" w:line="240" w:lineRule="auto"/>
        <w:jc w:val="both"/>
        <w:rPr>
          <w:rFonts w:ascii="Arial" w:hAnsi="Arial" w:cs="Arial"/>
          <w:sz w:val="26"/>
          <w:szCs w:val="26"/>
          <w:lang w:val="es-AR"/>
        </w:rPr>
      </w:pPr>
      <w:r w:rsidRPr="00D44670">
        <w:rPr>
          <w:rFonts w:ascii="Arial" w:hAnsi="Arial" w:cs="Arial"/>
          <w:sz w:val="26"/>
          <w:szCs w:val="26"/>
          <w:lang w:val="es-AR"/>
        </w:rPr>
        <w:t>Que el almacenamiento de Gas Licuado de Petróleo (GLP) envasado constituye una actividad que implica riesgo potencial para la seguridad pública, especialmente en zonas de alta concentración poblacional.</w:t>
      </w:r>
    </w:p>
    <w:p w14:paraId="1E737351" w14:textId="77777777" w:rsidR="00607637" w:rsidRPr="00D44670" w:rsidRDefault="00000000" w:rsidP="00A473D9">
      <w:pPr>
        <w:spacing w:after="100" w:line="240" w:lineRule="auto"/>
        <w:jc w:val="both"/>
        <w:rPr>
          <w:rFonts w:ascii="Arial" w:hAnsi="Arial" w:cs="Arial"/>
          <w:sz w:val="26"/>
          <w:szCs w:val="26"/>
          <w:lang w:val="es-AR"/>
        </w:rPr>
      </w:pPr>
      <w:r w:rsidRPr="00D44670">
        <w:rPr>
          <w:rFonts w:ascii="Arial" w:hAnsi="Arial" w:cs="Arial"/>
          <w:sz w:val="26"/>
          <w:szCs w:val="26"/>
          <w:lang w:val="es-AR"/>
        </w:rPr>
        <w:t>Que corresponde al Municipio ejercer sus competencias en materia de uso del suelo, habilitación de actividades comerciales y planificación urbana.</w:t>
      </w:r>
    </w:p>
    <w:p w14:paraId="4E1BAFBC" w14:textId="77777777" w:rsidR="00607637" w:rsidRPr="00D44670" w:rsidRDefault="00000000" w:rsidP="00A473D9">
      <w:pPr>
        <w:spacing w:after="100" w:line="240" w:lineRule="auto"/>
        <w:jc w:val="both"/>
        <w:rPr>
          <w:rFonts w:ascii="Arial" w:hAnsi="Arial" w:cs="Arial"/>
          <w:sz w:val="26"/>
          <w:szCs w:val="26"/>
          <w:lang w:val="es-AR"/>
        </w:rPr>
      </w:pPr>
      <w:r w:rsidRPr="00D44670">
        <w:rPr>
          <w:rFonts w:ascii="Arial" w:hAnsi="Arial" w:cs="Arial"/>
          <w:sz w:val="26"/>
          <w:szCs w:val="26"/>
          <w:lang w:val="es-AR"/>
        </w:rPr>
        <w:t>Que resulta necesario distinguir entre la comercialización minorista de GLP en envases —regulada por normativa nacional— y los depósitos o centros de acopio de mayor escala.</w:t>
      </w:r>
    </w:p>
    <w:p w14:paraId="173199D0" w14:textId="77777777" w:rsidR="00607637" w:rsidRPr="00D44670" w:rsidRDefault="00000000" w:rsidP="00A473D9">
      <w:pPr>
        <w:spacing w:after="100" w:line="240" w:lineRule="auto"/>
        <w:jc w:val="both"/>
        <w:rPr>
          <w:rFonts w:ascii="Arial" w:hAnsi="Arial" w:cs="Arial"/>
          <w:sz w:val="26"/>
          <w:szCs w:val="26"/>
          <w:lang w:val="es-AR"/>
        </w:rPr>
      </w:pPr>
      <w:r w:rsidRPr="00D44670">
        <w:rPr>
          <w:rFonts w:ascii="Arial" w:hAnsi="Arial" w:cs="Arial"/>
          <w:sz w:val="26"/>
          <w:szCs w:val="26"/>
          <w:lang w:val="es-AR"/>
        </w:rPr>
        <w:t>Que la planificación urbana exige que actividades de almacenamiento mayorista o de acopio significativo se desarrollen en zonas aptas conforme el Código de Ordenamiento Urbano.</w:t>
      </w:r>
    </w:p>
    <w:p w14:paraId="64E68439" w14:textId="77777777" w:rsidR="00607637" w:rsidRPr="00D44670" w:rsidRDefault="00000000" w:rsidP="00A473D9">
      <w:pPr>
        <w:spacing w:after="100" w:line="240" w:lineRule="auto"/>
        <w:jc w:val="both"/>
        <w:rPr>
          <w:rFonts w:ascii="Arial" w:hAnsi="Arial" w:cs="Arial"/>
          <w:sz w:val="26"/>
          <w:szCs w:val="26"/>
          <w:lang w:val="es-AR"/>
        </w:rPr>
      </w:pPr>
      <w:r w:rsidRPr="00D44670">
        <w:rPr>
          <w:rFonts w:ascii="Arial" w:hAnsi="Arial" w:cs="Arial"/>
          <w:sz w:val="26"/>
          <w:szCs w:val="26"/>
          <w:lang w:val="es-AR"/>
        </w:rPr>
        <w:t>Que corresponde establecer un régimen de adecuación progresiva que permita la relocalización de los depósitos existentes dentro de un plazo prudencial, evitando afectar de manera abrupta las actividades económicas en funcionamiento.</w:t>
      </w:r>
    </w:p>
    <w:p w14:paraId="7A6B595E" w14:textId="77777777" w:rsidR="00607637" w:rsidRPr="00D44670" w:rsidRDefault="00607637" w:rsidP="00A473D9">
      <w:pPr>
        <w:spacing w:after="100" w:line="240" w:lineRule="auto"/>
        <w:jc w:val="both"/>
        <w:rPr>
          <w:rFonts w:ascii="Arial" w:hAnsi="Arial" w:cs="Arial"/>
          <w:sz w:val="26"/>
          <w:szCs w:val="26"/>
          <w:lang w:val="es-AR"/>
        </w:rPr>
      </w:pPr>
    </w:p>
    <w:p w14:paraId="24B633C9" w14:textId="531AE253" w:rsidR="00A473D9" w:rsidRDefault="00000000" w:rsidP="00A473D9">
      <w:pPr>
        <w:spacing w:after="100" w:line="240" w:lineRule="auto"/>
        <w:jc w:val="both"/>
        <w:rPr>
          <w:rFonts w:ascii="Arial" w:hAnsi="Arial" w:cs="Arial"/>
          <w:bCs/>
          <w:sz w:val="26"/>
          <w:szCs w:val="26"/>
          <w:lang w:val="es-AR"/>
        </w:rPr>
      </w:pPr>
      <w:r w:rsidRPr="00D44670">
        <w:rPr>
          <w:rFonts w:ascii="Arial" w:hAnsi="Arial" w:cs="Arial"/>
          <w:sz w:val="26"/>
          <w:szCs w:val="26"/>
          <w:lang w:val="es-AR"/>
        </w:rPr>
        <w:lastRenderedPageBreak/>
        <w:t>POR ELLO:</w:t>
      </w:r>
      <w:r w:rsidR="00A473D9">
        <w:rPr>
          <w:rFonts w:ascii="Arial" w:hAnsi="Arial" w:cs="Arial"/>
          <w:sz w:val="26"/>
          <w:szCs w:val="26"/>
          <w:lang w:val="es-AR"/>
        </w:rPr>
        <w:t xml:space="preserve"> </w:t>
      </w:r>
      <w:r w:rsidRPr="00A473D9">
        <w:rPr>
          <w:rFonts w:ascii="Arial" w:hAnsi="Arial" w:cs="Arial"/>
          <w:bCs/>
          <w:sz w:val="26"/>
          <w:szCs w:val="26"/>
          <w:lang w:val="es-AR"/>
        </w:rPr>
        <w:t xml:space="preserve">EL HONORABLE CONCEJO DELIBERANTE DEL PARTIDO DE 25 DE MAYO SANCIONA CON FUERZA DE </w:t>
      </w:r>
    </w:p>
    <w:p w14:paraId="4721A870" w14:textId="7CED5DB0" w:rsidR="00607637" w:rsidRDefault="00000000" w:rsidP="00A473D9">
      <w:pPr>
        <w:spacing w:after="100" w:line="240" w:lineRule="auto"/>
        <w:jc w:val="center"/>
        <w:rPr>
          <w:rFonts w:ascii="Arial" w:hAnsi="Arial" w:cs="Arial"/>
          <w:b/>
          <w:sz w:val="26"/>
          <w:szCs w:val="26"/>
          <w:u w:val="single"/>
          <w:lang w:val="es-AR"/>
        </w:rPr>
      </w:pPr>
      <w:r w:rsidRPr="00A473D9">
        <w:rPr>
          <w:rFonts w:ascii="Arial" w:hAnsi="Arial" w:cs="Arial"/>
          <w:b/>
          <w:sz w:val="26"/>
          <w:szCs w:val="26"/>
          <w:u w:val="single"/>
          <w:lang w:val="es-AR"/>
        </w:rPr>
        <w:t>ORDENANZA</w:t>
      </w:r>
    </w:p>
    <w:p w14:paraId="6E839288" w14:textId="77777777" w:rsidR="00687BD6" w:rsidRPr="00A473D9" w:rsidRDefault="00687BD6" w:rsidP="00A473D9">
      <w:pPr>
        <w:spacing w:after="100" w:line="240" w:lineRule="auto"/>
        <w:jc w:val="center"/>
        <w:rPr>
          <w:rFonts w:ascii="Arial" w:hAnsi="Arial" w:cs="Arial"/>
          <w:b/>
          <w:sz w:val="26"/>
          <w:szCs w:val="26"/>
          <w:u w:val="single"/>
          <w:lang w:val="es-AR"/>
        </w:rPr>
      </w:pPr>
    </w:p>
    <w:p w14:paraId="7147AEF2" w14:textId="076ABE9F" w:rsidR="00607637" w:rsidRPr="00D44670" w:rsidRDefault="00A473D9" w:rsidP="00A473D9">
      <w:pPr>
        <w:spacing w:after="100" w:line="240" w:lineRule="auto"/>
        <w:jc w:val="both"/>
        <w:rPr>
          <w:rFonts w:ascii="Arial" w:hAnsi="Arial" w:cs="Arial"/>
          <w:sz w:val="26"/>
          <w:szCs w:val="26"/>
          <w:lang w:val="es-AR"/>
        </w:rPr>
      </w:pPr>
      <w:r w:rsidRPr="00A473D9">
        <w:rPr>
          <w:rFonts w:ascii="Arial" w:hAnsi="Arial" w:cs="Arial"/>
          <w:b/>
          <w:bCs/>
          <w:sz w:val="26"/>
          <w:szCs w:val="26"/>
          <w:u w:val="single"/>
          <w:lang w:val="es-AR"/>
        </w:rPr>
        <w:t xml:space="preserve">Artículo 1°: </w:t>
      </w:r>
      <w:r w:rsidRPr="00D44670">
        <w:rPr>
          <w:rFonts w:ascii="Arial" w:hAnsi="Arial" w:cs="Arial"/>
          <w:sz w:val="26"/>
          <w:szCs w:val="26"/>
          <w:lang w:val="es-AR"/>
        </w:rPr>
        <w:t xml:space="preserve">Todo comercio minorista que comercialice Gas Licuado de Petróleo (GLP) envasado dentro del Partido de 25 de </w:t>
      </w:r>
      <w:proofErr w:type="gramStart"/>
      <w:r w:rsidRPr="00D44670">
        <w:rPr>
          <w:rFonts w:ascii="Arial" w:hAnsi="Arial" w:cs="Arial"/>
          <w:sz w:val="26"/>
          <w:szCs w:val="26"/>
          <w:lang w:val="es-AR"/>
        </w:rPr>
        <w:t>Mayo</w:t>
      </w:r>
      <w:proofErr w:type="gramEnd"/>
      <w:r w:rsidRPr="00D44670">
        <w:rPr>
          <w:rFonts w:ascii="Arial" w:hAnsi="Arial" w:cs="Arial"/>
          <w:sz w:val="26"/>
          <w:szCs w:val="26"/>
          <w:lang w:val="es-AR"/>
        </w:rPr>
        <w:t xml:space="preserve"> deberá ajustarse estrictamente a los límites de almacenamiento y condiciones técnicas establecidos por la normativa nacional vigente, en particular la Ley </w:t>
      </w:r>
      <w:proofErr w:type="spellStart"/>
      <w:r w:rsidRPr="00D44670">
        <w:rPr>
          <w:rFonts w:ascii="Arial" w:hAnsi="Arial" w:cs="Arial"/>
          <w:sz w:val="26"/>
          <w:szCs w:val="26"/>
          <w:lang w:val="es-AR"/>
        </w:rPr>
        <w:t>Nº</w:t>
      </w:r>
      <w:proofErr w:type="spellEnd"/>
      <w:r w:rsidRPr="00D44670">
        <w:rPr>
          <w:rFonts w:ascii="Arial" w:hAnsi="Arial" w:cs="Arial"/>
          <w:sz w:val="26"/>
          <w:szCs w:val="26"/>
          <w:lang w:val="es-AR"/>
        </w:rPr>
        <w:t xml:space="preserve"> 26.020 y la Resolución </w:t>
      </w:r>
      <w:proofErr w:type="spellStart"/>
      <w:r w:rsidRPr="00D44670">
        <w:rPr>
          <w:rFonts w:ascii="Arial" w:hAnsi="Arial" w:cs="Arial"/>
          <w:sz w:val="26"/>
          <w:szCs w:val="26"/>
          <w:lang w:val="es-AR"/>
        </w:rPr>
        <w:t>Nº</w:t>
      </w:r>
      <w:proofErr w:type="spellEnd"/>
      <w:r w:rsidRPr="00D44670">
        <w:rPr>
          <w:rFonts w:ascii="Arial" w:hAnsi="Arial" w:cs="Arial"/>
          <w:sz w:val="26"/>
          <w:szCs w:val="26"/>
          <w:lang w:val="es-AR"/>
        </w:rPr>
        <w:t xml:space="preserve"> 833/2023 de la Secretaría de Energía de la Nación, o la que en el futuro la reemplace.</w:t>
      </w:r>
    </w:p>
    <w:p w14:paraId="660F6715" w14:textId="443868D4" w:rsidR="00607637" w:rsidRPr="00D44670" w:rsidRDefault="00A473D9" w:rsidP="00A473D9">
      <w:pPr>
        <w:spacing w:after="100" w:line="240" w:lineRule="auto"/>
        <w:jc w:val="both"/>
        <w:rPr>
          <w:rFonts w:ascii="Arial" w:hAnsi="Arial" w:cs="Arial"/>
          <w:sz w:val="26"/>
          <w:szCs w:val="26"/>
          <w:lang w:val="es-AR"/>
        </w:rPr>
      </w:pPr>
      <w:r w:rsidRPr="00A473D9">
        <w:rPr>
          <w:rFonts w:ascii="Arial" w:hAnsi="Arial" w:cs="Arial"/>
          <w:b/>
          <w:bCs/>
          <w:sz w:val="26"/>
          <w:szCs w:val="26"/>
          <w:u w:val="single"/>
          <w:lang w:val="es-AR"/>
        </w:rPr>
        <w:t>Artículo 2°:</w:t>
      </w:r>
      <w:r w:rsidRPr="00D44670">
        <w:rPr>
          <w:rFonts w:ascii="Arial" w:hAnsi="Arial" w:cs="Arial"/>
          <w:sz w:val="26"/>
          <w:szCs w:val="26"/>
          <w:lang w:val="es-AR"/>
        </w:rPr>
        <w:t xml:space="preserve"> Queda prohibido el funcionamiento de depósitos, centros de acopio o almacenamiento mayorista de GLP envasado dentro de zonas residenciales o comerciales del Partido de 25 de </w:t>
      </w:r>
      <w:proofErr w:type="gramStart"/>
      <w:r w:rsidRPr="00D44670">
        <w:rPr>
          <w:rFonts w:ascii="Arial" w:hAnsi="Arial" w:cs="Arial"/>
          <w:sz w:val="26"/>
          <w:szCs w:val="26"/>
          <w:lang w:val="es-AR"/>
        </w:rPr>
        <w:t>Mayo</w:t>
      </w:r>
      <w:proofErr w:type="gramEnd"/>
      <w:r w:rsidRPr="00D44670">
        <w:rPr>
          <w:rFonts w:ascii="Arial" w:hAnsi="Arial" w:cs="Arial"/>
          <w:sz w:val="26"/>
          <w:szCs w:val="26"/>
          <w:lang w:val="es-AR"/>
        </w:rPr>
        <w:t>.</w:t>
      </w:r>
    </w:p>
    <w:p w14:paraId="77F2837E" w14:textId="647EAD09" w:rsidR="00607637" w:rsidRPr="00D44670" w:rsidRDefault="00A473D9" w:rsidP="00A473D9">
      <w:pPr>
        <w:spacing w:after="100" w:line="240" w:lineRule="auto"/>
        <w:jc w:val="both"/>
        <w:rPr>
          <w:rFonts w:ascii="Arial" w:hAnsi="Arial" w:cs="Arial"/>
          <w:sz w:val="26"/>
          <w:szCs w:val="26"/>
          <w:lang w:val="es-AR"/>
        </w:rPr>
      </w:pPr>
      <w:r w:rsidRPr="00A473D9">
        <w:rPr>
          <w:rFonts w:ascii="Arial" w:hAnsi="Arial" w:cs="Arial"/>
          <w:b/>
          <w:bCs/>
          <w:sz w:val="26"/>
          <w:szCs w:val="26"/>
          <w:u w:val="single"/>
          <w:lang w:val="es-AR"/>
        </w:rPr>
        <w:t>Artículo 3°:</w:t>
      </w:r>
      <w:r w:rsidRPr="00D44670">
        <w:rPr>
          <w:rFonts w:ascii="Arial" w:hAnsi="Arial" w:cs="Arial"/>
          <w:sz w:val="26"/>
          <w:szCs w:val="26"/>
          <w:lang w:val="es-AR"/>
        </w:rPr>
        <w:t xml:space="preserve"> Los depósitos o centros de distribución de GLP envasado solo podrán instalarse en zonas industriales o específicamente habilitadas para tal fin conforme el Código de Ordenamiento Urbano y la reglamentación que dicte el Departamento Ejecutivo.</w:t>
      </w:r>
    </w:p>
    <w:p w14:paraId="2DAB6412" w14:textId="4252A26D" w:rsidR="00607637" w:rsidRPr="00D44670" w:rsidRDefault="00A473D9" w:rsidP="00A473D9">
      <w:pPr>
        <w:spacing w:after="100" w:line="240" w:lineRule="auto"/>
        <w:jc w:val="both"/>
        <w:rPr>
          <w:rFonts w:ascii="Arial" w:hAnsi="Arial" w:cs="Arial"/>
          <w:sz w:val="26"/>
          <w:szCs w:val="26"/>
          <w:lang w:val="es-AR"/>
        </w:rPr>
      </w:pPr>
      <w:r w:rsidRPr="00A473D9">
        <w:rPr>
          <w:rFonts w:ascii="Arial" w:hAnsi="Arial" w:cs="Arial"/>
          <w:b/>
          <w:bCs/>
          <w:sz w:val="26"/>
          <w:szCs w:val="26"/>
          <w:u w:val="single"/>
          <w:lang w:val="es-AR"/>
        </w:rPr>
        <w:t>Artículo 4°</w:t>
      </w:r>
      <w:r>
        <w:rPr>
          <w:rFonts w:ascii="Arial" w:hAnsi="Arial" w:cs="Arial"/>
          <w:sz w:val="26"/>
          <w:szCs w:val="26"/>
          <w:lang w:val="es-AR"/>
        </w:rPr>
        <w:t>:</w:t>
      </w:r>
      <w:r w:rsidRPr="00D44670">
        <w:rPr>
          <w:rFonts w:ascii="Arial" w:hAnsi="Arial" w:cs="Arial"/>
          <w:sz w:val="26"/>
          <w:szCs w:val="26"/>
          <w:lang w:val="es-AR"/>
        </w:rPr>
        <w:t xml:space="preserve"> Régimen de adecuación: Los establecimientos que, a la fecha de sanción de la presente ordenanza, desarrollen actividades de depósito o acopio de GLP envasado dispondrán de un plazo máximo de VEINTICUATRO (24) meses para adecuar su localización a las zonas que el Departamento Ejecutivo determine como aptas para dicha actividad.</w:t>
      </w:r>
    </w:p>
    <w:p w14:paraId="232AE493" w14:textId="398C3D9F" w:rsidR="00607637" w:rsidRPr="00D44670" w:rsidRDefault="00A473D9" w:rsidP="00A473D9">
      <w:pPr>
        <w:spacing w:after="100" w:line="240" w:lineRule="auto"/>
        <w:jc w:val="both"/>
        <w:rPr>
          <w:rFonts w:ascii="Arial" w:hAnsi="Arial" w:cs="Arial"/>
          <w:sz w:val="26"/>
          <w:szCs w:val="26"/>
          <w:lang w:val="es-AR"/>
        </w:rPr>
      </w:pPr>
      <w:r w:rsidRPr="00A473D9">
        <w:rPr>
          <w:rFonts w:ascii="Arial" w:hAnsi="Arial" w:cs="Arial"/>
          <w:b/>
          <w:bCs/>
          <w:sz w:val="26"/>
          <w:szCs w:val="26"/>
          <w:u w:val="single"/>
          <w:lang w:val="es-AR"/>
        </w:rPr>
        <w:t>Artículo 5°:</w:t>
      </w:r>
      <w:r w:rsidRPr="00D44670">
        <w:rPr>
          <w:rFonts w:ascii="Arial" w:hAnsi="Arial" w:cs="Arial"/>
          <w:sz w:val="26"/>
          <w:szCs w:val="26"/>
          <w:lang w:val="es-AR"/>
        </w:rPr>
        <w:t xml:space="preserve"> Dentro de los primeros DOCE (12) meses de vigencia de la presente ordenanza, los establecimientos alcanzados por el artículo anterior deberán presentar ante el Departamento Ejecutivo un plan de relocalización y adecuación.</w:t>
      </w:r>
    </w:p>
    <w:p w14:paraId="3F8FB3AB" w14:textId="25019B58" w:rsidR="00607637" w:rsidRPr="00D44670" w:rsidRDefault="00A473D9" w:rsidP="00A473D9">
      <w:pPr>
        <w:spacing w:after="100" w:line="240" w:lineRule="auto"/>
        <w:jc w:val="both"/>
        <w:rPr>
          <w:rFonts w:ascii="Arial" w:hAnsi="Arial" w:cs="Arial"/>
          <w:sz w:val="26"/>
          <w:szCs w:val="26"/>
          <w:lang w:val="es-AR"/>
        </w:rPr>
      </w:pPr>
      <w:r w:rsidRPr="00A473D9">
        <w:rPr>
          <w:rFonts w:ascii="Arial" w:hAnsi="Arial" w:cs="Arial"/>
          <w:b/>
          <w:bCs/>
          <w:sz w:val="26"/>
          <w:szCs w:val="26"/>
          <w:u w:val="single"/>
          <w:lang w:val="es-AR"/>
        </w:rPr>
        <w:t>Artículo 6°:</w:t>
      </w:r>
      <w:r w:rsidRPr="00D44670">
        <w:rPr>
          <w:rFonts w:ascii="Arial" w:hAnsi="Arial" w:cs="Arial"/>
          <w:sz w:val="26"/>
          <w:szCs w:val="26"/>
          <w:lang w:val="es-AR"/>
        </w:rPr>
        <w:t xml:space="preserve"> Durante el período de transición, los establecimientos deberán cumplir estrictamente con la normativa nacional vigente en materia de seguridad, almacenamiento y manipulación de GLP envasado.</w:t>
      </w:r>
    </w:p>
    <w:p w14:paraId="06EC7FEA" w14:textId="2E8FC996" w:rsidR="00607637" w:rsidRPr="00D44670" w:rsidRDefault="00A473D9" w:rsidP="00A473D9">
      <w:pPr>
        <w:spacing w:after="100" w:line="240" w:lineRule="auto"/>
        <w:jc w:val="both"/>
        <w:rPr>
          <w:rFonts w:ascii="Arial" w:hAnsi="Arial" w:cs="Arial"/>
          <w:sz w:val="26"/>
          <w:szCs w:val="26"/>
          <w:lang w:val="es-AR"/>
        </w:rPr>
      </w:pPr>
      <w:r w:rsidRPr="00A473D9">
        <w:rPr>
          <w:rFonts w:ascii="Arial" w:hAnsi="Arial" w:cs="Arial"/>
          <w:b/>
          <w:bCs/>
          <w:sz w:val="26"/>
          <w:szCs w:val="26"/>
          <w:u w:val="single"/>
          <w:lang w:val="es-AR"/>
        </w:rPr>
        <w:t>Artículo 7°:</w:t>
      </w:r>
      <w:r w:rsidRPr="00D44670">
        <w:rPr>
          <w:rFonts w:ascii="Arial" w:hAnsi="Arial" w:cs="Arial"/>
          <w:sz w:val="26"/>
          <w:szCs w:val="26"/>
          <w:lang w:val="es-AR"/>
        </w:rPr>
        <w:t xml:space="preserve"> El Departamento Ejecutivo deberá, dentro de los NOVENTA (90) días de promulgada la presente ordenanza, determinar y reglamentar las zonas aptas para la instalación de depósitos de GLP envasado.</w:t>
      </w:r>
    </w:p>
    <w:p w14:paraId="39F3F0DA" w14:textId="614C7396" w:rsidR="00607637" w:rsidRPr="00D44670" w:rsidRDefault="00A473D9" w:rsidP="00A473D9">
      <w:pPr>
        <w:spacing w:after="100" w:line="240" w:lineRule="auto"/>
        <w:jc w:val="both"/>
        <w:rPr>
          <w:rFonts w:ascii="Arial" w:hAnsi="Arial" w:cs="Arial"/>
          <w:sz w:val="26"/>
          <w:szCs w:val="26"/>
          <w:lang w:val="es-AR"/>
        </w:rPr>
      </w:pPr>
      <w:r w:rsidRPr="00A473D9">
        <w:rPr>
          <w:rFonts w:ascii="Arial" w:hAnsi="Arial" w:cs="Arial"/>
          <w:b/>
          <w:bCs/>
          <w:sz w:val="26"/>
          <w:szCs w:val="26"/>
          <w:u w:val="single"/>
          <w:lang w:val="es-AR"/>
        </w:rPr>
        <w:t>Artículo 8°:</w:t>
      </w:r>
      <w:r w:rsidRPr="00D44670">
        <w:rPr>
          <w:rFonts w:ascii="Arial" w:hAnsi="Arial" w:cs="Arial"/>
          <w:sz w:val="26"/>
          <w:szCs w:val="26"/>
          <w:lang w:val="es-AR"/>
        </w:rPr>
        <w:t xml:space="preserve"> De forma.</w:t>
      </w:r>
    </w:p>
    <w:p w14:paraId="5E6BA18D" w14:textId="77777777" w:rsidR="00607637" w:rsidRPr="00D44670" w:rsidRDefault="00607637" w:rsidP="00A473D9">
      <w:pPr>
        <w:spacing w:after="100" w:line="240" w:lineRule="auto"/>
        <w:jc w:val="both"/>
        <w:rPr>
          <w:rFonts w:ascii="Arial" w:hAnsi="Arial" w:cs="Arial"/>
          <w:sz w:val="26"/>
          <w:szCs w:val="26"/>
          <w:lang w:val="es-AR"/>
        </w:rPr>
      </w:pPr>
    </w:p>
    <w:p w14:paraId="67C108FA" w14:textId="50F7B3D2" w:rsidR="00A473D9" w:rsidRPr="000225B5" w:rsidRDefault="00A473D9" w:rsidP="00A473D9">
      <w:pPr>
        <w:spacing w:after="80"/>
        <w:jc w:val="both"/>
        <w:rPr>
          <w:rFonts w:ascii="Arial" w:hAnsi="Arial" w:cs="Arial"/>
          <w:sz w:val="26"/>
          <w:szCs w:val="26"/>
          <w:lang w:val="es-ES"/>
        </w:rPr>
      </w:pPr>
      <w:r w:rsidRPr="000225B5">
        <w:rPr>
          <w:rFonts w:ascii="Arial" w:hAnsi="Arial" w:cs="Arial"/>
          <w:sz w:val="26"/>
          <w:szCs w:val="26"/>
          <w:lang w:val="es-ES"/>
        </w:rPr>
        <w:t xml:space="preserve">Firman: </w:t>
      </w:r>
      <w:r w:rsidR="00C32162" w:rsidRPr="00D44670">
        <w:rPr>
          <w:rFonts w:ascii="Arial" w:hAnsi="Arial" w:cs="Arial"/>
          <w:sz w:val="26"/>
          <w:szCs w:val="26"/>
          <w:lang w:val="es-AR"/>
        </w:rPr>
        <w:t>Cortés</w:t>
      </w:r>
      <w:r w:rsidR="00C32162">
        <w:rPr>
          <w:rFonts w:ascii="Arial" w:hAnsi="Arial" w:cs="Arial"/>
          <w:sz w:val="26"/>
          <w:szCs w:val="26"/>
          <w:lang w:val="es-ES"/>
        </w:rPr>
        <w:t xml:space="preserve">, </w:t>
      </w:r>
      <w:proofErr w:type="spellStart"/>
      <w:r w:rsidR="00C32162">
        <w:rPr>
          <w:rFonts w:ascii="Arial" w:hAnsi="Arial" w:cs="Arial"/>
          <w:sz w:val="26"/>
          <w:szCs w:val="26"/>
          <w:lang w:val="es-ES"/>
        </w:rPr>
        <w:t>Caronello</w:t>
      </w:r>
      <w:proofErr w:type="spellEnd"/>
      <w:r w:rsidR="00C32162">
        <w:rPr>
          <w:rFonts w:ascii="Arial" w:hAnsi="Arial" w:cs="Arial"/>
          <w:sz w:val="26"/>
          <w:szCs w:val="26"/>
          <w:lang w:val="es-ES"/>
        </w:rPr>
        <w:t xml:space="preserve"> y Guarch</w:t>
      </w:r>
    </w:p>
    <w:p w14:paraId="66CC1BA6" w14:textId="30BC8FDC" w:rsidR="00607637" w:rsidRPr="00D44670" w:rsidRDefault="00000000" w:rsidP="00A473D9">
      <w:pPr>
        <w:spacing w:after="100" w:line="240" w:lineRule="auto"/>
        <w:jc w:val="both"/>
        <w:rPr>
          <w:rFonts w:ascii="Arial" w:hAnsi="Arial" w:cs="Arial"/>
          <w:sz w:val="26"/>
          <w:szCs w:val="26"/>
          <w:lang w:val="es-AR"/>
        </w:rPr>
      </w:pPr>
      <w:r>
        <w:rPr>
          <w:rFonts w:ascii="Arial" w:hAnsi="Arial" w:cs="Arial"/>
          <w:sz w:val="26"/>
          <w:szCs w:val="26"/>
        </w:rPr>
        <w:pict w14:anchorId="602432E3">
          <v:rect id="_x0000_i1026" style="width:441.9pt;height:1.5pt" o:hrstd="t" o:hr="t" fillcolor="#a0a0a0" stroked="f"/>
        </w:pict>
      </w:r>
    </w:p>
    <w:sectPr w:rsidR="00607637" w:rsidRPr="00D44670" w:rsidSect="00C32162">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altName w:val="Arial"/>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9572936">
    <w:abstractNumId w:val="8"/>
  </w:num>
  <w:num w:numId="2" w16cid:durableId="975069075">
    <w:abstractNumId w:val="6"/>
  </w:num>
  <w:num w:numId="3" w16cid:durableId="355693374">
    <w:abstractNumId w:val="5"/>
  </w:num>
  <w:num w:numId="4" w16cid:durableId="350032889">
    <w:abstractNumId w:val="4"/>
  </w:num>
  <w:num w:numId="5" w16cid:durableId="615255701">
    <w:abstractNumId w:val="7"/>
  </w:num>
  <w:num w:numId="6" w16cid:durableId="1885826727">
    <w:abstractNumId w:val="3"/>
  </w:num>
  <w:num w:numId="7" w16cid:durableId="621229130">
    <w:abstractNumId w:val="2"/>
  </w:num>
  <w:num w:numId="8" w16cid:durableId="1804346971">
    <w:abstractNumId w:val="1"/>
  </w:num>
  <w:num w:numId="9" w16cid:durableId="1085416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77398"/>
    <w:rsid w:val="0029639D"/>
    <w:rsid w:val="00326F90"/>
    <w:rsid w:val="003A116B"/>
    <w:rsid w:val="00607637"/>
    <w:rsid w:val="00687BD6"/>
    <w:rsid w:val="00A473D9"/>
    <w:rsid w:val="00AA1D8D"/>
    <w:rsid w:val="00B47730"/>
    <w:rsid w:val="00C32162"/>
    <w:rsid w:val="00CB0664"/>
    <w:rsid w:val="00D4467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58B507"/>
  <w14:defaultImageDpi w14:val="300"/>
  <w15:docId w15:val="{BCE4FB35-54D3-4BB9-9FBD-07638FDFD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553</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5</cp:revision>
  <dcterms:created xsi:type="dcterms:W3CDTF">2013-12-23T23:15:00Z</dcterms:created>
  <dcterms:modified xsi:type="dcterms:W3CDTF">2026-03-31T12:58:00Z</dcterms:modified>
  <cp:category/>
</cp:coreProperties>
</file>