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0796B" w14:textId="2D7127CE" w:rsidR="00DA252A" w:rsidRPr="00DA252A" w:rsidRDefault="00DA252A" w:rsidP="00DA252A">
      <w:pPr>
        <w:ind w:left="4" w:hangingChars="1" w:hanging="4"/>
        <w:jc w:val="center"/>
        <w:outlineLvl w:val="0"/>
        <w:rPr>
          <w:rFonts w:ascii="Cambria" w:eastAsia="SimSun" w:hAnsi="Cambria"/>
          <w:b/>
          <w:position w:val="-1"/>
          <w:sz w:val="36"/>
          <w:szCs w:val="32"/>
          <w:u w:val="single"/>
          <w:lang w:val="es-AR"/>
        </w:rPr>
      </w:pPr>
      <w:bookmarkStart w:id="0" w:name="_Hlk130898592"/>
      <w:r w:rsidRPr="00DA252A">
        <w:rPr>
          <w:rFonts w:ascii="Cambria" w:eastAsia="SimSun" w:hAnsi="Cambria"/>
          <w:b/>
          <w:position w:val="-1"/>
          <w:sz w:val="36"/>
          <w:szCs w:val="32"/>
          <w:u w:val="single"/>
          <w:lang w:val="es-AR"/>
        </w:rPr>
        <w:t xml:space="preserve">Expediente </w:t>
      </w:r>
      <w:proofErr w:type="spellStart"/>
      <w:r w:rsidRPr="00DA252A">
        <w:rPr>
          <w:rFonts w:ascii="Cambria" w:eastAsia="SimSun" w:hAnsi="Cambria"/>
          <w:b/>
          <w:position w:val="-1"/>
          <w:sz w:val="36"/>
          <w:szCs w:val="32"/>
          <w:u w:val="single"/>
          <w:lang w:val="es-AR"/>
        </w:rPr>
        <w:t>N°</w:t>
      </w:r>
      <w:proofErr w:type="spellEnd"/>
      <w:r w:rsidRPr="00DA252A">
        <w:rPr>
          <w:rFonts w:ascii="Cambria" w:eastAsia="SimSun" w:hAnsi="Cambria"/>
          <w:b/>
          <w:position w:val="-1"/>
          <w:sz w:val="36"/>
          <w:szCs w:val="32"/>
          <w:u w:val="single"/>
          <w:lang w:val="es-AR"/>
        </w:rPr>
        <w:t xml:space="preserve"> 1</w:t>
      </w:r>
      <w:r>
        <w:rPr>
          <w:rFonts w:ascii="Cambria" w:eastAsia="SimSun" w:hAnsi="Cambria"/>
          <w:b/>
          <w:position w:val="-1"/>
          <w:sz w:val="36"/>
          <w:szCs w:val="32"/>
          <w:u w:val="single"/>
          <w:lang w:val="es-AR"/>
        </w:rPr>
        <w:t>63</w:t>
      </w:r>
      <w:r w:rsidRPr="00DA252A">
        <w:rPr>
          <w:rFonts w:ascii="Cambria" w:eastAsia="SimSun" w:hAnsi="Cambria"/>
          <w:b/>
          <w:position w:val="-1"/>
          <w:sz w:val="36"/>
          <w:szCs w:val="32"/>
          <w:u w:val="single"/>
          <w:lang w:val="es-AR"/>
        </w:rPr>
        <w:t>/2026</w:t>
      </w:r>
    </w:p>
    <w:bookmarkEnd w:id="0"/>
    <w:p w14:paraId="2F977901" w14:textId="2C5F7DF9" w:rsidR="00DA252A" w:rsidRPr="00BA5C16" w:rsidRDefault="00DA252A" w:rsidP="00BA5C16">
      <w:pPr>
        <w:ind w:left="3" w:hangingChars="1" w:hanging="3"/>
        <w:jc w:val="center"/>
        <w:outlineLvl w:val="0"/>
        <w:rPr>
          <w:rFonts w:ascii="Helvetica Neue" w:eastAsia="Arial Unicode MS" w:hAnsi="Helvetica Neue" w:cs="Arial Unicode MS"/>
          <w:position w:val="1"/>
          <w:lang w:val="es-AR"/>
        </w:rPr>
      </w:pPr>
      <w:r w:rsidRPr="00DA252A">
        <w:rPr>
          <w:rFonts w:ascii="Arial Narrow" w:eastAsia="Arial" w:hAnsi="Arial Narrow"/>
          <w:position w:val="-1"/>
          <w:sz w:val="32"/>
          <w:szCs w:val="32"/>
          <w:lang w:val="es-AR"/>
        </w:rPr>
        <w:t>PROYECTO DE ORDENANZA</w:t>
      </w:r>
      <w:r>
        <w:rPr>
          <w:rFonts w:ascii="Helvetica Neue" w:eastAsia="Arial Unicode MS" w:hAnsi="Helvetica Neue" w:cs="Arial Unicode MS"/>
          <w:position w:val="1"/>
        </w:rPr>
        <w:pict w14:anchorId="02783045">
          <v:rect id="_x0000_i1025" style="width:441.9pt;height:1.5pt" o:hralign="center" o:hrstd="t" o:hr="t" fillcolor="#a0a0a0" stroked="f"/>
        </w:pict>
      </w:r>
    </w:p>
    <w:p w14:paraId="454B4204" w14:textId="39C75869" w:rsidR="00970497" w:rsidRPr="00DA252A" w:rsidRDefault="00000000" w:rsidP="00DA252A">
      <w:pPr>
        <w:rPr>
          <w:rFonts w:cs="Arial"/>
          <w:bCs/>
          <w:sz w:val="26"/>
          <w:szCs w:val="26"/>
          <w:lang w:val="es-AR"/>
        </w:rPr>
      </w:pPr>
      <w:r w:rsidRPr="00DA252A">
        <w:rPr>
          <w:rFonts w:eastAsia="Arial" w:cs="Arial"/>
          <w:bCs/>
          <w:sz w:val="26"/>
          <w:szCs w:val="26"/>
          <w:lang w:val="es-AR"/>
        </w:rPr>
        <w:t>HONORABLE CONCEJO DELIBERANTE</w:t>
      </w:r>
    </w:p>
    <w:p w14:paraId="73307FA6" w14:textId="77777777" w:rsidR="00970497" w:rsidRPr="00DA252A" w:rsidRDefault="00000000" w:rsidP="00DA252A">
      <w:pPr>
        <w:rPr>
          <w:rFonts w:cs="Arial"/>
          <w:bCs/>
          <w:sz w:val="26"/>
          <w:szCs w:val="26"/>
          <w:lang w:val="es-AR"/>
        </w:rPr>
      </w:pPr>
      <w:r w:rsidRPr="00DA252A">
        <w:rPr>
          <w:rFonts w:eastAsia="Arial" w:cs="Arial"/>
          <w:bCs/>
          <w:sz w:val="26"/>
          <w:szCs w:val="26"/>
          <w:lang w:val="es-AR"/>
        </w:rPr>
        <w:t>PARTIDO DE VEINTICINCO DE MAYO</w:t>
      </w:r>
    </w:p>
    <w:p w14:paraId="269DE83C" w14:textId="77777777" w:rsidR="00970497" w:rsidRPr="00DA252A" w:rsidRDefault="00970497">
      <w:pPr>
        <w:rPr>
          <w:rFonts w:cs="Arial"/>
          <w:sz w:val="26"/>
          <w:szCs w:val="26"/>
          <w:lang w:val="es-AR"/>
        </w:rPr>
      </w:pPr>
    </w:p>
    <w:p w14:paraId="12E3130D" w14:textId="77777777" w:rsidR="00970497" w:rsidRDefault="00000000">
      <w:pPr>
        <w:jc w:val="center"/>
        <w:rPr>
          <w:rFonts w:eastAsia="Arial" w:cs="Arial"/>
          <w:b/>
          <w:sz w:val="26"/>
          <w:szCs w:val="26"/>
          <w:lang w:val="es-AR"/>
        </w:rPr>
      </w:pPr>
      <w:r w:rsidRPr="00DA252A">
        <w:rPr>
          <w:rFonts w:eastAsia="Arial" w:cs="Arial"/>
          <w:b/>
          <w:sz w:val="26"/>
          <w:szCs w:val="26"/>
          <w:lang w:val="es-AR"/>
        </w:rPr>
        <w:t>PROYECTO DE ORDENANZA</w:t>
      </w:r>
    </w:p>
    <w:p w14:paraId="43E2A885" w14:textId="77777777" w:rsidR="00DA252A" w:rsidRPr="00DA252A" w:rsidRDefault="00DA252A" w:rsidP="00BA5C16">
      <w:pPr>
        <w:rPr>
          <w:rFonts w:cs="Arial"/>
          <w:sz w:val="26"/>
          <w:szCs w:val="26"/>
          <w:lang w:val="es-AR"/>
        </w:rPr>
      </w:pPr>
    </w:p>
    <w:p w14:paraId="2C5E979D" w14:textId="66707F10" w:rsidR="00970497" w:rsidRPr="00DA252A" w:rsidRDefault="00000000" w:rsidP="00DA252A">
      <w:pPr>
        <w:rPr>
          <w:rFonts w:eastAsia="Arial" w:cs="Arial"/>
          <w:bCs/>
          <w:sz w:val="26"/>
          <w:szCs w:val="26"/>
          <w:lang w:val="es-AR"/>
        </w:rPr>
      </w:pPr>
      <w:r w:rsidRPr="00DA252A">
        <w:rPr>
          <w:rFonts w:eastAsia="Arial" w:cs="Arial"/>
          <w:bCs/>
          <w:sz w:val="26"/>
          <w:szCs w:val="26"/>
          <w:lang w:val="es-AR"/>
        </w:rPr>
        <w:t>MODIFICACIÓN DE LA ORDENANZA GENERAL DE TRÁNSITO Nº3107/2011</w:t>
      </w:r>
      <w:r w:rsidR="00DA252A" w:rsidRPr="00DA252A">
        <w:rPr>
          <w:rFonts w:eastAsia="Arial" w:cs="Arial"/>
          <w:bCs/>
          <w:sz w:val="26"/>
          <w:szCs w:val="26"/>
          <w:lang w:val="es-AR"/>
        </w:rPr>
        <w:t xml:space="preserve"> </w:t>
      </w:r>
      <w:r w:rsidRPr="00DA252A">
        <w:rPr>
          <w:rFonts w:eastAsia="Arial" w:cs="Arial"/>
          <w:bCs/>
          <w:sz w:val="26"/>
          <w:szCs w:val="26"/>
          <w:lang w:val="es-AR"/>
        </w:rPr>
        <w:t>Y FORTALECIMIENTO DEL SISTEMA MUNICIPAL DE PREVENCIÓN DE LA SINIESTRALIDAD VIAL</w:t>
      </w:r>
    </w:p>
    <w:p w14:paraId="43EB3D39" w14:textId="77777777" w:rsidR="00970497" w:rsidRPr="00DA252A" w:rsidRDefault="00970497">
      <w:pPr>
        <w:rPr>
          <w:rFonts w:cs="Arial"/>
          <w:sz w:val="26"/>
          <w:szCs w:val="26"/>
          <w:lang w:val="es-AR"/>
        </w:rPr>
      </w:pPr>
    </w:p>
    <w:p w14:paraId="21CE61C8" w14:textId="0BE6165E" w:rsidR="00970497" w:rsidRPr="00DA252A" w:rsidRDefault="00000000" w:rsidP="00DA252A">
      <w:pPr>
        <w:rPr>
          <w:rFonts w:cs="Arial"/>
          <w:sz w:val="26"/>
          <w:szCs w:val="26"/>
          <w:lang w:val="es-AR"/>
        </w:rPr>
      </w:pPr>
      <w:r w:rsidRPr="00DA252A">
        <w:rPr>
          <w:rFonts w:eastAsia="Arial" w:cs="Arial"/>
          <w:sz w:val="26"/>
          <w:szCs w:val="26"/>
          <w:lang w:val="es-AR"/>
        </w:rPr>
        <w:t>Bloque Alianza La Libertad Avanza</w:t>
      </w:r>
      <w:r w:rsidR="00DA252A" w:rsidRPr="00DA252A">
        <w:rPr>
          <w:rFonts w:cs="Arial"/>
          <w:sz w:val="26"/>
          <w:szCs w:val="26"/>
          <w:lang w:val="es-AR"/>
        </w:rPr>
        <w:t xml:space="preserve">: </w:t>
      </w:r>
      <w:proofErr w:type="gramStart"/>
      <w:r w:rsidRPr="00DA252A">
        <w:rPr>
          <w:rFonts w:eastAsia="Arial" w:cs="Arial"/>
          <w:sz w:val="26"/>
          <w:szCs w:val="26"/>
          <w:lang w:val="es-AR"/>
        </w:rPr>
        <w:t>Concejal</w:t>
      </w:r>
      <w:proofErr w:type="gramEnd"/>
      <w:r w:rsidRPr="00DA252A">
        <w:rPr>
          <w:rFonts w:eastAsia="Arial" w:cs="Arial"/>
          <w:sz w:val="26"/>
          <w:szCs w:val="26"/>
          <w:lang w:val="es-AR"/>
        </w:rPr>
        <w:t xml:space="preserve"> Verónica Cortés</w:t>
      </w:r>
    </w:p>
    <w:p w14:paraId="058A0AA1" w14:textId="5E977B43" w:rsidR="00970497" w:rsidRPr="00DA252A" w:rsidRDefault="00970497">
      <w:pPr>
        <w:rPr>
          <w:rFonts w:cs="Arial"/>
          <w:sz w:val="26"/>
          <w:szCs w:val="26"/>
          <w:lang w:val="es-AR"/>
        </w:rPr>
      </w:pPr>
    </w:p>
    <w:p w14:paraId="1BC67538" w14:textId="77777777" w:rsidR="00970497" w:rsidRPr="00BA5C16" w:rsidRDefault="00000000">
      <w:pPr>
        <w:rPr>
          <w:rFonts w:cs="Arial"/>
          <w:bCs/>
          <w:sz w:val="26"/>
          <w:szCs w:val="26"/>
          <w:lang w:val="es-AR"/>
        </w:rPr>
      </w:pPr>
      <w:r w:rsidRPr="00BA5C16">
        <w:rPr>
          <w:rFonts w:eastAsia="Arial" w:cs="Arial"/>
          <w:bCs/>
          <w:sz w:val="26"/>
          <w:szCs w:val="26"/>
          <w:lang w:val="es-AR"/>
        </w:rPr>
        <w:t>VISTO</w:t>
      </w:r>
    </w:p>
    <w:p w14:paraId="278B97B3" w14:textId="6739307E" w:rsidR="00970497" w:rsidRDefault="00000000" w:rsidP="00BA5C16">
      <w:pPr>
        <w:ind w:firstLine="720"/>
        <w:jc w:val="both"/>
        <w:rPr>
          <w:rFonts w:eastAsia="Arial" w:cs="Arial"/>
          <w:sz w:val="26"/>
          <w:szCs w:val="26"/>
          <w:lang w:val="es-AR"/>
        </w:rPr>
      </w:pPr>
      <w:r w:rsidRPr="00DA252A">
        <w:rPr>
          <w:rFonts w:eastAsia="Arial" w:cs="Arial"/>
          <w:sz w:val="26"/>
          <w:szCs w:val="26"/>
          <w:lang w:val="es-AR"/>
        </w:rPr>
        <w:t xml:space="preserve">La Ordenanza General de Tránsito del Partido de Veinticinco de Mayo, integrada por la Ordenanza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y sus modificatorias Nº3139/2012,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3146/2012,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3175/2013,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3184/2014 y Nº3424/2021; la Ley Nacional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24.449 y sus modificatorias; el Decreto Nacional Nº779/1995; la Ley Provincial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13.927 y sus modificatorias; el Decreto Provincial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532/2009; el Decreto Nacional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2407/1983; la Ley Nacional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25.326 de Protección de los Datos Personales; la Ordenanza Municipal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3536/2024, que creó el Programa Integral de Educación y Seguridad Vial; y</w:t>
      </w:r>
    </w:p>
    <w:p w14:paraId="3F5CFE44" w14:textId="77777777" w:rsidR="00BA5C16" w:rsidRPr="00DA252A" w:rsidRDefault="00BA5C16" w:rsidP="00BA5C16">
      <w:pPr>
        <w:jc w:val="both"/>
        <w:rPr>
          <w:rFonts w:cs="Arial"/>
          <w:sz w:val="26"/>
          <w:szCs w:val="26"/>
          <w:lang w:val="es-AR"/>
        </w:rPr>
      </w:pPr>
    </w:p>
    <w:p w14:paraId="314763E7" w14:textId="77777777" w:rsidR="00970497" w:rsidRPr="00BA5C16" w:rsidRDefault="00000000">
      <w:pPr>
        <w:rPr>
          <w:rFonts w:cs="Arial"/>
          <w:bCs/>
          <w:sz w:val="26"/>
          <w:szCs w:val="26"/>
          <w:lang w:val="es-AR"/>
        </w:rPr>
      </w:pPr>
      <w:r w:rsidRPr="00BA5C16">
        <w:rPr>
          <w:rFonts w:eastAsia="Arial" w:cs="Arial"/>
          <w:bCs/>
          <w:sz w:val="26"/>
          <w:szCs w:val="26"/>
          <w:lang w:val="es-AR"/>
        </w:rPr>
        <w:t>CONSIDERANDO</w:t>
      </w:r>
    </w:p>
    <w:p w14:paraId="1AD05F66"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la Ordenanza General de Tránsito ya regula, dentro del Partido, la circulación de peatones, bicicletas, ciclomotores, motocicletas, automóviles, camionetas, transportes y demás vehículos, y adhiere expresamente al régimen nacional y provincial de tránsito.</w:t>
      </w:r>
    </w:p>
    <w:p w14:paraId="46E894A9"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todos los usuarios de la vía pública deben cumplir las obligaciones legales que les corresponden, sin que las previsiones específicas dirigidas a motociclistas y ciclistas impliquen eximir a automovilistas, transportistas, peatones u otros actores del tránsito.</w:t>
      </w:r>
    </w:p>
    <w:p w14:paraId="639BF19B"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 xml:space="preserve">Que motociclistas y ciclistas presentan una mayor vulnerabilidad física ante un siniestro vial por carecer de la protección estructural propia </w:t>
      </w:r>
      <w:r w:rsidRPr="00DA252A">
        <w:rPr>
          <w:rFonts w:eastAsia="Arial" w:cs="Arial"/>
          <w:sz w:val="26"/>
          <w:szCs w:val="26"/>
          <w:lang w:val="es-AR"/>
        </w:rPr>
        <w:lastRenderedPageBreak/>
        <w:t>de los vehículos cerrados, circunstancia que justifica reforzar las medidas preventivas destinadas a esos usuarios.</w:t>
      </w:r>
    </w:p>
    <w:p w14:paraId="7090BBD2"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dicha vulnerabilidad no determina por sí sola responsabilidad alguna por la producción de un siniestro, cuya determinación corresponde exclusivamente a las autoridades administrativas o judiciales competentes, de acuerdo con la legislación aplicable y las circunstancias acreditadas en cada caso.</w:t>
      </w:r>
    </w:p>
    <w:p w14:paraId="7B82526F" w14:textId="47A554BF"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 xml:space="preserve">Que el </w:t>
      </w:r>
      <w:r w:rsidR="00BA5C16">
        <w:rPr>
          <w:rFonts w:eastAsia="Arial" w:cs="Arial"/>
          <w:sz w:val="26"/>
          <w:szCs w:val="26"/>
          <w:lang w:val="es-AR"/>
        </w:rPr>
        <w:t>A</w:t>
      </w:r>
      <w:r w:rsidRPr="00DA252A">
        <w:rPr>
          <w:rFonts w:eastAsia="Arial" w:cs="Arial"/>
          <w:sz w:val="26"/>
          <w:szCs w:val="26"/>
          <w:lang w:val="es-AR"/>
        </w:rPr>
        <w:t>rtículo 13 de la Ordenanza General de Tránsito regula la circulación de bicicletas, estableciendo, entre otras obligaciones, la circulación por la derecha y en el sentido permitido, la prohibición de circular en contramano, la exigencia de frenos, espejos, luces y elementos reflectivos.</w:t>
      </w:r>
    </w:p>
    <w:p w14:paraId="51A162EF"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corresponde actualizar dicho artículo incorporando de manera expresa el uso del casco protector y reforzando las reglas destinadas a evitar distracciones y mejorar la visibilidad de los ciclistas.</w:t>
      </w:r>
    </w:p>
    <w:p w14:paraId="375D5958" w14:textId="1BD5B86B"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 xml:space="preserve">Que el </w:t>
      </w:r>
      <w:r w:rsidR="00BA5C16">
        <w:rPr>
          <w:rFonts w:eastAsia="Arial" w:cs="Arial"/>
          <w:sz w:val="26"/>
          <w:szCs w:val="26"/>
          <w:lang w:val="es-AR"/>
        </w:rPr>
        <w:t>A</w:t>
      </w:r>
      <w:r w:rsidRPr="00DA252A">
        <w:rPr>
          <w:rFonts w:eastAsia="Arial" w:cs="Arial"/>
          <w:sz w:val="26"/>
          <w:szCs w:val="26"/>
          <w:lang w:val="es-AR"/>
        </w:rPr>
        <w:t>rtículo 17 de la Ordenanza General de Tránsito prohíbe a las estaciones de servicio despachar combustible a motociclistas que no lleven consigo los elementos de seguridad allí indicados y prevé responsabilidad para el establecimiento incumplidor.</w:t>
      </w:r>
    </w:p>
    <w:p w14:paraId="13395BBD" w14:textId="7110A820"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 xml:space="preserve">Que la Ley Provincial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13.927 y sus modificatorias establecen obligaciones vinculadas con el uso de casco y chaleco reflectante, así como con el expendio de combustible a motocicletas y ciclomotores.</w:t>
      </w:r>
    </w:p>
    <w:p w14:paraId="1A81222D"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 xml:space="preserve">Que resulta razonable complementar el régimen vigente prohibiendo el expendio directo al tanque de </w:t>
      </w:r>
      <w:proofErr w:type="spellStart"/>
      <w:r w:rsidRPr="00DA252A">
        <w:rPr>
          <w:rFonts w:eastAsia="Arial" w:cs="Arial"/>
          <w:sz w:val="26"/>
          <w:szCs w:val="26"/>
          <w:lang w:val="es-AR"/>
        </w:rPr>
        <w:t>motovehículos</w:t>
      </w:r>
      <w:proofErr w:type="spellEnd"/>
      <w:r w:rsidRPr="00DA252A">
        <w:rPr>
          <w:rFonts w:eastAsia="Arial" w:cs="Arial"/>
          <w:sz w:val="26"/>
          <w:szCs w:val="26"/>
          <w:lang w:val="es-AR"/>
        </w:rPr>
        <w:t xml:space="preserve"> que carezcan de placa de dominio colocada, visible y legible o que la posean deliberadamente oculta o alterada, por tratarse de una condición objetiva de identificación vehicular.</w:t>
      </w:r>
    </w:p>
    <w:p w14:paraId="6708DAE2" w14:textId="270EC9DD"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 xml:space="preserve">Que el Decreto Nacional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2407/1983 establece condiciones de seguridad para el expendio de combustible en recipientes portátiles, por lo que corresponde impedir la utilización de botellas, envases domésticos y recipientes no aptos.</w:t>
      </w:r>
    </w:p>
    <w:p w14:paraId="59C1F554"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la Ordenanza General de Tránsito no contempla actualmente un Mapa Municipal de Siniestralidad Vial que permita identificar puntos críticos y orientar con criterios objetivos la ubicación de controles, cámaras, señalización, iluminación y demás medidas preventivas.</w:t>
      </w:r>
    </w:p>
    <w:p w14:paraId="00ED8092"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las cámaras municipales existentes no siempre poseen definición, ángulo, iluminación o capacidad técnica suficiente para identificar vehículos y leer placas de dominio, lo que limita su utilidad frente a siniestros, infracciones y situaciones de emergencia.</w:t>
      </w:r>
    </w:p>
    <w:p w14:paraId="326A077A"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lastRenderedPageBreak/>
        <w:t>Que existen sistemas de analítica de video, reconocimiento automático de placas y generación de alertas que permiten asistir al personal de la sala de monitoreo ante posibles siniestros, vehículos sin placa visible, personas tendidas en la calzada u otras situaciones de riesgo.</w:t>
      </w:r>
    </w:p>
    <w:p w14:paraId="28ADB421"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dichas herramientas deben funcionar como sistemas de apoyo, con supervisión humana, sin habilitar por sí solas sanciones automáticas cuando la normativa exija intervención, constatación, homologación o procedimiento específico.</w:t>
      </w:r>
    </w:p>
    <w:p w14:paraId="2AE42F0B"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las acciones de prevención, educación y concientización deberán articularse con el Programa Integral de Educación y Seguridad Vial creado por la Ordenanza Municipal N.º 3536/2024, evitando la superposición de estructuras.</w:t>
      </w:r>
    </w:p>
    <w:p w14:paraId="0EED7B0C"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la finalidad primordial de la presente modificación es prevenir siniestros y salvar vidas, proteger la integridad física de todos los usuarios de la vía pública y promover el cumplimiento de las normas, sin perseguir una finalidad meramente recaudatoria.</w:t>
      </w:r>
    </w:p>
    <w:p w14:paraId="4796467A" w14:textId="77777777"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Que, en consecuencia, corresponde actualizar la Ordenanza General de Tránsito mediante disposiciones concretas, progresivas y compatibles con las competencias municipales y con la legislación nacional y provincial vigente.</w:t>
      </w:r>
    </w:p>
    <w:p w14:paraId="2B2349A0" w14:textId="77777777" w:rsidR="00BA5C16" w:rsidRDefault="00000000" w:rsidP="00BA5C16">
      <w:pPr>
        <w:rPr>
          <w:rFonts w:eastAsia="Arial" w:cs="Arial"/>
          <w:b/>
          <w:sz w:val="26"/>
          <w:szCs w:val="26"/>
          <w:lang w:val="es-AR"/>
        </w:rPr>
      </w:pPr>
      <w:r w:rsidRPr="00DA252A">
        <w:rPr>
          <w:rFonts w:eastAsia="Arial" w:cs="Arial"/>
          <w:b/>
          <w:sz w:val="26"/>
          <w:szCs w:val="26"/>
          <w:lang w:val="es-AR"/>
        </w:rPr>
        <w:t>POR ELLO,</w:t>
      </w:r>
      <w:r w:rsidR="00BA5C16">
        <w:rPr>
          <w:rFonts w:cs="Arial"/>
          <w:sz w:val="26"/>
          <w:szCs w:val="26"/>
          <w:lang w:val="es-AR"/>
        </w:rPr>
        <w:t xml:space="preserve"> </w:t>
      </w:r>
      <w:r w:rsidRPr="00DA252A">
        <w:rPr>
          <w:rFonts w:eastAsia="Arial" w:cs="Arial"/>
          <w:b/>
          <w:sz w:val="26"/>
          <w:szCs w:val="26"/>
          <w:lang w:val="es-AR"/>
        </w:rPr>
        <w:t>EL HONORABLE CONCEJO DELIBERANTE DEL PARTIDO DE VEINTICINCO DE MAYO</w:t>
      </w:r>
      <w:r w:rsidR="00BA5C16">
        <w:rPr>
          <w:rFonts w:eastAsia="Arial" w:cs="Arial"/>
          <w:b/>
          <w:sz w:val="26"/>
          <w:szCs w:val="26"/>
          <w:lang w:val="es-AR"/>
        </w:rPr>
        <w:t xml:space="preserve"> </w:t>
      </w:r>
      <w:r w:rsidRPr="00DA252A">
        <w:rPr>
          <w:rFonts w:eastAsia="Arial" w:cs="Arial"/>
          <w:b/>
          <w:sz w:val="26"/>
          <w:szCs w:val="26"/>
          <w:lang w:val="es-AR"/>
        </w:rPr>
        <w:t>SANCIONA CON FUERZA DE</w:t>
      </w:r>
    </w:p>
    <w:p w14:paraId="72C4D15C" w14:textId="03CC5213" w:rsidR="00970497" w:rsidRDefault="00000000" w:rsidP="00BA5C16">
      <w:pPr>
        <w:jc w:val="center"/>
        <w:rPr>
          <w:rFonts w:eastAsia="Arial" w:cs="Arial"/>
          <w:b/>
          <w:sz w:val="26"/>
          <w:szCs w:val="26"/>
          <w:u w:val="single"/>
          <w:lang w:val="es-AR"/>
        </w:rPr>
      </w:pPr>
      <w:r w:rsidRPr="00BA5C16">
        <w:rPr>
          <w:rFonts w:eastAsia="Arial" w:cs="Arial"/>
          <w:b/>
          <w:sz w:val="26"/>
          <w:szCs w:val="26"/>
          <w:u w:val="single"/>
          <w:lang w:val="es-AR"/>
        </w:rPr>
        <w:t>ORDENANZA</w:t>
      </w:r>
    </w:p>
    <w:p w14:paraId="40EFB3DE" w14:textId="77777777" w:rsidR="00BA5C16" w:rsidRPr="00BA5C16" w:rsidRDefault="00BA5C16" w:rsidP="00BA5C16">
      <w:pPr>
        <w:rPr>
          <w:rFonts w:cs="Arial"/>
          <w:b/>
          <w:sz w:val="26"/>
          <w:szCs w:val="26"/>
          <w:u w:val="single"/>
          <w:lang w:val="es-AR"/>
        </w:rPr>
      </w:pPr>
    </w:p>
    <w:p w14:paraId="03A0BDD2" w14:textId="162E4770" w:rsidR="00970497" w:rsidRPr="00DA252A" w:rsidRDefault="00000000">
      <w:pPr>
        <w:pStyle w:val="Articulo"/>
        <w:spacing w:after="100"/>
        <w:jc w:val="both"/>
        <w:rPr>
          <w:rFonts w:cs="Arial"/>
          <w:sz w:val="26"/>
          <w:szCs w:val="26"/>
          <w:lang w:val="es-AR"/>
        </w:rPr>
      </w:pPr>
      <w:r w:rsidRPr="00BA5C16">
        <w:rPr>
          <w:rFonts w:eastAsia="Arial" w:cs="Arial"/>
          <w:b/>
          <w:bCs/>
          <w:sz w:val="26"/>
          <w:szCs w:val="26"/>
          <w:u w:val="single"/>
          <w:lang w:val="es-AR"/>
        </w:rPr>
        <w:t>Artículo 1°</w:t>
      </w:r>
      <w:r w:rsidR="00BA5C16">
        <w:rPr>
          <w:rFonts w:eastAsia="Arial" w:cs="Arial"/>
          <w:b/>
          <w:bCs/>
          <w:sz w:val="26"/>
          <w:szCs w:val="26"/>
          <w:u w:val="single"/>
          <w:lang w:val="es-AR"/>
        </w:rPr>
        <w:t>:</w:t>
      </w:r>
      <w:r w:rsidRPr="00DA252A">
        <w:rPr>
          <w:rFonts w:eastAsia="Arial" w:cs="Arial"/>
          <w:sz w:val="26"/>
          <w:szCs w:val="26"/>
          <w:lang w:val="es-AR"/>
        </w:rPr>
        <w:t xml:space="preserve"> Objeto e integración de fundamentos. La presente Ordenanza tiene por objeto modificar e incorporar disposiciones a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con el fin de fortalecer la prevención de la siniestralidad vial y modernizar las herramientas municipales de seguridad vial. Los VISTOS y CONSIDERANDOS que anteceden forman parte integrante de la presente Ordenanza y servirán como criterio de interpretación para su aplicación, reglamentación y ejecución.</w:t>
      </w:r>
    </w:p>
    <w:p w14:paraId="489EDD75" w14:textId="2656E77A" w:rsidR="00970497" w:rsidRPr="00DA252A" w:rsidRDefault="00000000">
      <w:pPr>
        <w:pStyle w:val="Articulo"/>
        <w:spacing w:after="100"/>
        <w:jc w:val="both"/>
        <w:rPr>
          <w:rFonts w:cs="Arial"/>
          <w:sz w:val="26"/>
          <w:szCs w:val="26"/>
          <w:lang w:val="es-AR"/>
        </w:rPr>
      </w:pPr>
      <w:r w:rsidRPr="00BA5C16">
        <w:rPr>
          <w:rFonts w:eastAsia="Arial" w:cs="Arial"/>
          <w:b/>
          <w:bCs/>
          <w:sz w:val="26"/>
          <w:szCs w:val="26"/>
          <w:u w:val="single"/>
          <w:lang w:val="es-AR"/>
        </w:rPr>
        <w:t>Artículo 2°</w:t>
      </w:r>
      <w:r w:rsidR="00BA5C16" w:rsidRPr="00BA5C16">
        <w:rPr>
          <w:rFonts w:eastAsia="Arial" w:cs="Arial"/>
          <w:b/>
          <w:bCs/>
          <w:sz w:val="26"/>
          <w:szCs w:val="26"/>
          <w:u w:val="single"/>
          <w:lang w:val="es-AR"/>
        </w:rPr>
        <w:t>:</w:t>
      </w:r>
      <w:r w:rsidRPr="00DA252A">
        <w:rPr>
          <w:rFonts w:eastAsia="Arial" w:cs="Arial"/>
          <w:sz w:val="26"/>
          <w:szCs w:val="26"/>
          <w:lang w:val="es-AR"/>
        </w:rPr>
        <w:t xml:space="preserve"> Modificación del </w:t>
      </w:r>
      <w:r w:rsidR="00BA5C16">
        <w:rPr>
          <w:rFonts w:eastAsia="Arial" w:cs="Arial"/>
          <w:sz w:val="26"/>
          <w:szCs w:val="26"/>
          <w:lang w:val="es-AR"/>
        </w:rPr>
        <w:t>A</w:t>
      </w:r>
      <w:r w:rsidRPr="00DA252A">
        <w:rPr>
          <w:rFonts w:eastAsia="Arial" w:cs="Arial"/>
          <w:sz w:val="26"/>
          <w:szCs w:val="26"/>
          <w:lang w:val="es-AR"/>
        </w:rPr>
        <w:t xml:space="preserve">rtículo 1°. </w:t>
      </w:r>
      <w:proofErr w:type="spellStart"/>
      <w:r w:rsidRPr="00DA252A">
        <w:rPr>
          <w:rFonts w:eastAsia="Arial" w:cs="Arial"/>
          <w:sz w:val="26"/>
          <w:szCs w:val="26"/>
          <w:lang w:val="es-AR"/>
        </w:rPr>
        <w:t>Modifícase</w:t>
      </w:r>
      <w:proofErr w:type="spellEnd"/>
      <w:r w:rsidRPr="00DA252A">
        <w:rPr>
          <w:rFonts w:eastAsia="Arial" w:cs="Arial"/>
          <w:sz w:val="26"/>
          <w:szCs w:val="26"/>
          <w:lang w:val="es-AR"/>
        </w:rPr>
        <w:t xml:space="preserve"> el </w:t>
      </w:r>
      <w:r w:rsidR="00BA5C16">
        <w:rPr>
          <w:rFonts w:eastAsia="Arial" w:cs="Arial"/>
          <w:sz w:val="26"/>
          <w:szCs w:val="26"/>
          <w:lang w:val="es-AR"/>
        </w:rPr>
        <w:t>A</w:t>
      </w:r>
      <w:r w:rsidRPr="00DA252A">
        <w:rPr>
          <w:rFonts w:eastAsia="Arial" w:cs="Arial"/>
          <w:sz w:val="26"/>
          <w:szCs w:val="26"/>
          <w:lang w:val="es-AR"/>
        </w:rPr>
        <w:t xml:space="preserve">rtículo 1°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que quedará redactado de la siguiente manera:</w:t>
      </w:r>
    </w:p>
    <w:p w14:paraId="11A2A5E0" w14:textId="008F4D9E"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“Artículo 1°</w:t>
      </w:r>
      <w:r w:rsidR="00BA5C16">
        <w:rPr>
          <w:rFonts w:eastAsia="Arial" w:cs="Arial"/>
          <w:sz w:val="26"/>
          <w:szCs w:val="26"/>
          <w:lang w:val="es-AR"/>
        </w:rPr>
        <w:t>:</w:t>
      </w:r>
      <w:r w:rsidRPr="00DA252A">
        <w:rPr>
          <w:rFonts w:eastAsia="Arial" w:cs="Arial"/>
          <w:sz w:val="26"/>
          <w:szCs w:val="26"/>
          <w:lang w:val="es-AR"/>
        </w:rPr>
        <w:t xml:space="preserve"> Alcance y finalidad. La presente Ordenanza regula el tránsito, la circulación y el estacionamiento en el Partido de Veinticinco de </w:t>
      </w:r>
      <w:r w:rsidRPr="00DA252A">
        <w:rPr>
          <w:rFonts w:eastAsia="Arial" w:cs="Arial"/>
          <w:sz w:val="26"/>
          <w:szCs w:val="26"/>
          <w:lang w:val="es-AR"/>
        </w:rPr>
        <w:lastRenderedPageBreak/>
        <w:t>Mayo. Tiene por finalidad primordial proteger la vida y la integridad física de todos los usuarios de la vía pública, disminuir la siniestralidad vial y promover el cumplimiento efectivo de la legislación vigente mediante acciones de prevención, educación, control, fiscalización, planificación y tecnología, sin perseguir una finalidad meramente recaudatoria.”</w:t>
      </w:r>
    </w:p>
    <w:p w14:paraId="27C24A15" w14:textId="173384DF" w:rsidR="00970497" w:rsidRPr="00DA252A" w:rsidRDefault="00000000">
      <w:pPr>
        <w:pStyle w:val="Articulo"/>
        <w:spacing w:after="100"/>
        <w:jc w:val="both"/>
        <w:rPr>
          <w:rFonts w:cs="Arial"/>
          <w:sz w:val="26"/>
          <w:szCs w:val="26"/>
          <w:lang w:val="es-AR"/>
        </w:rPr>
      </w:pPr>
      <w:r w:rsidRPr="00BA5C16">
        <w:rPr>
          <w:rFonts w:eastAsia="Arial" w:cs="Arial"/>
          <w:b/>
          <w:bCs/>
          <w:sz w:val="26"/>
          <w:szCs w:val="26"/>
          <w:u w:val="single"/>
          <w:lang w:val="es-AR"/>
        </w:rPr>
        <w:t>Artículo 3°</w:t>
      </w:r>
      <w:r w:rsidR="00BA5C16">
        <w:rPr>
          <w:rFonts w:eastAsia="Arial" w:cs="Arial"/>
          <w:b/>
          <w:bCs/>
          <w:sz w:val="26"/>
          <w:szCs w:val="26"/>
          <w:u w:val="single"/>
          <w:lang w:val="es-AR"/>
        </w:rPr>
        <w:t>:</w:t>
      </w:r>
      <w:r w:rsidRPr="00DA252A">
        <w:rPr>
          <w:rFonts w:eastAsia="Arial" w:cs="Arial"/>
          <w:sz w:val="26"/>
          <w:szCs w:val="26"/>
          <w:lang w:val="es-AR"/>
        </w:rPr>
        <w:t xml:space="preserve"> Modificación del </w:t>
      </w:r>
      <w:r w:rsidR="00BA5C16">
        <w:rPr>
          <w:rFonts w:eastAsia="Arial" w:cs="Arial"/>
          <w:sz w:val="26"/>
          <w:szCs w:val="26"/>
          <w:lang w:val="es-AR"/>
        </w:rPr>
        <w:t>A</w:t>
      </w:r>
      <w:r w:rsidRPr="00DA252A">
        <w:rPr>
          <w:rFonts w:eastAsia="Arial" w:cs="Arial"/>
          <w:sz w:val="26"/>
          <w:szCs w:val="26"/>
          <w:lang w:val="es-AR"/>
        </w:rPr>
        <w:t xml:space="preserve">rtículo 13°. </w:t>
      </w:r>
      <w:proofErr w:type="spellStart"/>
      <w:r w:rsidRPr="00DA252A">
        <w:rPr>
          <w:rFonts w:eastAsia="Arial" w:cs="Arial"/>
          <w:sz w:val="26"/>
          <w:szCs w:val="26"/>
          <w:lang w:val="es-AR"/>
        </w:rPr>
        <w:t>Modifícase</w:t>
      </w:r>
      <w:proofErr w:type="spellEnd"/>
      <w:r w:rsidRPr="00DA252A">
        <w:rPr>
          <w:rFonts w:eastAsia="Arial" w:cs="Arial"/>
          <w:sz w:val="26"/>
          <w:szCs w:val="26"/>
          <w:lang w:val="es-AR"/>
        </w:rPr>
        <w:t xml:space="preserve"> el </w:t>
      </w:r>
      <w:r w:rsidR="00BA5C16">
        <w:rPr>
          <w:rFonts w:eastAsia="Arial" w:cs="Arial"/>
          <w:sz w:val="26"/>
          <w:szCs w:val="26"/>
          <w:lang w:val="es-AR"/>
        </w:rPr>
        <w:t>A</w:t>
      </w:r>
      <w:r w:rsidRPr="00DA252A">
        <w:rPr>
          <w:rFonts w:eastAsia="Arial" w:cs="Arial"/>
          <w:sz w:val="26"/>
          <w:szCs w:val="26"/>
          <w:lang w:val="es-AR"/>
        </w:rPr>
        <w:t xml:space="preserve">rtículo 13°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que quedará redactado de la siguiente manera:</w:t>
      </w:r>
    </w:p>
    <w:p w14:paraId="63A0DAF3" w14:textId="222A1EB1" w:rsidR="00970497" w:rsidRPr="00DA252A" w:rsidRDefault="00000000" w:rsidP="00BA5C16">
      <w:pPr>
        <w:ind w:firstLine="720"/>
        <w:jc w:val="both"/>
        <w:rPr>
          <w:rFonts w:cs="Arial"/>
          <w:sz w:val="26"/>
          <w:szCs w:val="26"/>
          <w:lang w:val="es-AR"/>
        </w:rPr>
      </w:pPr>
      <w:r w:rsidRPr="00DA252A">
        <w:rPr>
          <w:rFonts w:eastAsia="Arial" w:cs="Arial"/>
          <w:sz w:val="26"/>
          <w:szCs w:val="26"/>
          <w:lang w:val="es-AR"/>
        </w:rPr>
        <w:t>“Artículo 13°</w:t>
      </w:r>
      <w:r w:rsidR="00BA5C16">
        <w:rPr>
          <w:rFonts w:eastAsia="Arial" w:cs="Arial"/>
          <w:sz w:val="26"/>
          <w:szCs w:val="26"/>
          <w:lang w:val="es-AR"/>
        </w:rPr>
        <w:t>:</w:t>
      </w:r>
      <w:r w:rsidRPr="00DA252A">
        <w:rPr>
          <w:rFonts w:eastAsia="Arial" w:cs="Arial"/>
          <w:sz w:val="26"/>
          <w:szCs w:val="26"/>
          <w:lang w:val="es-AR"/>
        </w:rPr>
        <w:t xml:space="preserve"> De la circulación de bicicletas, triciclos a pedal y similares. En las zonas urbanas, estos vehículos deberán circular sobre la mano derecha de la calzada, alineados de uno en fondo, evitando el zigzagueo y manteniendo una distancia prudencial respecto del vehículo que los precede.</w:t>
      </w:r>
    </w:p>
    <w:p w14:paraId="2CFC7585" w14:textId="77777777" w:rsidR="00970497" w:rsidRPr="00DA252A" w:rsidRDefault="00000000">
      <w:pPr>
        <w:jc w:val="both"/>
        <w:rPr>
          <w:rFonts w:cs="Arial"/>
          <w:sz w:val="26"/>
          <w:szCs w:val="26"/>
          <w:lang w:val="es-AR"/>
        </w:rPr>
      </w:pPr>
      <w:r w:rsidRPr="00DA252A">
        <w:rPr>
          <w:rFonts w:eastAsia="Arial" w:cs="Arial"/>
          <w:sz w:val="26"/>
          <w:szCs w:val="26"/>
          <w:lang w:val="es-AR"/>
        </w:rPr>
        <w:t>Les está prohibido llevar cargas que dificulten la maniobrabilidad, circular a remolque o tomados de otros vehículos, circular en contramano, abandonar el manubrio, utilizar teléfonos celulares, auriculares u otros elementos que disminuyan la atención o dificulten la audición del conductor.</w:t>
      </w:r>
    </w:p>
    <w:p w14:paraId="6C352F9A" w14:textId="77777777" w:rsidR="00970497" w:rsidRPr="00DA252A" w:rsidRDefault="00000000">
      <w:pPr>
        <w:jc w:val="both"/>
        <w:rPr>
          <w:rFonts w:cs="Arial"/>
          <w:sz w:val="26"/>
          <w:szCs w:val="26"/>
          <w:lang w:val="es-AR"/>
        </w:rPr>
      </w:pPr>
      <w:r w:rsidRPr="00DA252A">
        <w:rPr>
          <w:rFonts w:eastAsia="Arial" w:cs="Arial"/>
          <w:sz w:val="26"/>
          <w:szCs w:val="26"/>
          <w:lang w:val="es-AR"/>
        </w:rPr>
        <w:t>No podrán circular por aceras, caminos interiores de plazas ni sendas peatonales, salvo los niños menores de diez (10) años, quienes deberán hacerlo bajo la vigilancia y responsabilidad de una persona adulta.</w:t>
      </w:r>
    </w:p>
    <w:p w14:paraId="4F70214D" w14:textId="77777777" w:rsidR="00970497" w:rsidRPr="00DA252A" w:rsidRDefault="00000000">
      <w:pPr>
        <w:jc w:val="both"/>
        <w:rPr>
          <w:rFonts w:cs="Arial"/>
          <w:sz w:val="26"/>
          <w:szCs w:val="26"/>
          <w:lang w:val="es-AR"/>
        </w:rPr>
      </w:pPr>
      <w:r w:rsidRPr="00DA252A">
        <w:rPr>
          <w:rFonts w:eastAsia="Arial" w:cs="Arial"/>
          <w:sz w:val="26"/>
          <w:szCs w:val="26"/>
          <w:lang w:val="es-AR"/>
        </w:rPr>
        <w:t xml:space="preserve">Los conductores deberán utilizar casco protector homologado o certificado, correctamente colocado. Las bicicletas deberán contar con sistema de dirección y frenos eficaz, timbre o dispositivo sonoro, elementos </w:t>
      </w:r>
      <w:proofErr w:type="spellStart"/>
      <w:r w:rsidRPr="00DA252A">
        <w:rPr>
          <w:rFonts w:eastAsia="Arial" w:cs="Arial"/>
          <w:sz w:val="26"/>
          <w:szCs w:val="26"/>
          <w:lang w:val="es-AR"/>
        </w:rPr>
        <w:t>retrorreflectivos</w:t>
      </w:r>
      <w:proofErr w:type="spellEnd"/>
      <w:r w:rsidRPr="00DA252A">
        <w:rPr>
          <w:rFonts w:eastAsia="Arial" w:cs="Arial"/>
          <w:sz w:val="26"/>
          <w:szCs w:val="26"/>
          <w:lang w:val="es-AR"/>
        </w:rPr>
        <w:t>, espejos retrovisores y guardabarros cuando resulten exigibles conforme a la legislación vigente. Para la circulación nocturna o en condiciones de baja visibilidad deberán utilizar luz blanca delantera y luz roja trasera, además de los elementos reflectivos necesarios para garantizar su detección.</w:t>
      </w:r>
    </w:p>
    <w:p w14:paraId="1BBA78A4" w14:textId="77777777" w:rsidR="00970497" w:rsidRPr="00DA252A" w:rsidRDefault="00000000">
      <w:pPr>
        <w:jc w:val="both"/>
        <w:rPr>
          <w:rFonts w:cs="Arial"/>
          <w:sz w:val="26"/>
          <w:szCs w:val="26"/>
          <w:lang w:val="es-AR"/>
        </w:rPr>
      </w:pPr>
      <w:r w:rsidRPr="00DA252A">
        <w:rPr>
          <w:rFonts w:eastAsia="Arial" w:cs="Arial"/>
          <w:sz w:val="26"/>
          <w:szCs w:val="26"/>
          <w:lang w:val="es-AR"/>
        </w:rPr>
        <w:t>Los ciclistas deberán respetar semáforos, señales, prioridades de paso, sentidos de circulación y utilizar ciclovías o bicisendas cuando existan y corresponda. Ante faltas que impliquen un riesgo cierto para el ciclista o terceros, la autoridad podrá impedir la continuación de la marcha hasta la regularización de la situación o el retiro seguro de la bicicleta, priorizando las medidas preventivas y educativas.”</w:t>
      </w:r>
    </w:p>
    <w:p w14:paraId="5BB2F41B" w14:textId="754FE387" w:rsidR="00970497" w:rsidRPr="00DA252A" w:rsidRDefault="00000000">
      <w:pPr>
        <w:pStyle w:val="Articulo"/>
        <w:spacing w:after="100"/>
        <w:jc w:val="both"/>
        <w:rPr>
          <w:rFonts w:cs="Arial"/>
          <w:sz w:val="26"/>
          <w:szCs w:val="26"/>
          <w:lang w:val="es-AR"/>
        </w:rPr>
      </w:pPr>
      <w:r w:rsidRPr="00BA5C16">
        <w:rPr>
          <w:rFonts w:eastAsia="Arial" w:cs="Arial"/>
          <w:b/>
          <w:bCs/>
          <w:sz w:val="26"/>
          <w:szCs w:val="26"/>
          <w:u w:val="single"/>
          <w:lang w:val="es-AR"/>
        </w:rPr>
        <w:t>Artículo 4°</w:t>
      </w:r>
      <w:r w:rsidR="00BA5C16">
        <w:rPr>
          <w:rFonts w:eastAsia="Arial" w:cs="Arial"/>
          <w:b/>
          <w:bCs/>
          <w:sz w:val="26"/>
          <w:szCs w:val="26"/>
          <w:u w:val="single"/>
          <w:lang w:val="es-AR"/>
        </w:rPr>
        <w:t>:</w:t>
      </w:r>
      <w:r w:rsidRPr="00DA252A">
        <w:rPr>
          <w:rFonts w:eastAsia="Arial" w:cs="Arial"/>
          <w:sz w:val="26"/>
          <w:szCs w:val="26"/>
          <w:lang w:val="es-AR"/>
        </w:rPr>
        <w:t xml:space="preserve"> Modificación del </w:t>
      </w:r>
      <w:r w:rsidR="00BA5C16">
        <w:rPr>
          <w:rFonts w:eastAsia="Arial" w:cs="Arial"/>
          <w:sz w:val="26"/>
          <w:szCs w:val="26"/>
          <w:lang w:val="es-AR"/>
        </w:rPr>
        <w:t>A</w:t>
      </w:r>
      <w:r w:rsidRPr="00DA252A">
        <w:rPr>
          <w:rFonts w:eastAsia="Arial" w:cs="Arial"/>
          <w:sz w:val="26"/>
          <w:szCs w:val="26"/>
          <w:lang w:val="es-AR"/>
        </w:rPr>
        <w:t xml:space="preserve">rtículo 17°. </w:t>
      </w:r>
      <w:proofErr w:type="spellStart"/>
      <w:r w:rsidRPr="00DA252A">
        <w:rPr>
          <w:rFonts w:eastAsia="Arial" w:cs="Arial"/>
          <w:sz w:val="26"/>
          <w:szCs w:val="26"/>
          <w:lang w:val="es-AR"/>
        </w:rPr>
        <w:t>Modifícase</w:t>
      </w:r>
      <w:proofErr w:type="spellEnd"/>
      <w:r w:rsidRPr="00DA252A">
        <w:rPr>
          <w:rFonts w:eastAsia="Arial" w:cs="Arial"/>
          <w:sz w:val="26"/>
          <w:szCs w:val="26"/>
          <w:lang w:val="es-AR"/>
        </w:rPr>
        <w:t xml:space="preserve"> el </w:t>
      </w:r>
      <w:r w:rsidR="00096611">
        <w:rPr>
          <w:rFonts w:eastAsia="Arial" w:cs="Arial"/>
          <w:sz w:val="26"/>
          <w:szCs w:val="26"/>
          <w:lang w:val="es-AR"/>
        </w:rPr>
        <w:t>A</w:t>
      </w:r>
      <w:r w:rsidRPr="00DA252A">
        <w:rPr>
          <w:rFonts w:eastAsia="Arial" w:cs="Arial"/>
          <w:sz w:val="26"/>
          <w:szCs w:val="26"/>
          <w:lang w:val="es-AR"/>
        </w:rPr>
        <w:t xml:space="preserve">rtículo 17°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w:t>
      </w:r>
      <w:r w:rsidRPr="00DA252A">
        <w:rPr>
          <w:rFonts w:eastAsia="Arial" w:cs="Arial"/>
          <w:sz w:val="26"/>
          <w:szCs w:val="26"/>
          <w:lang w:val="es-AR"/>
        </w:rPr>
        <w:lastRenderedPageBreak/>
        <w:t>ordenado vigente y sus modificatorias, el que quedará redactado de la siguiente manera:</w:t>
      </w:r>
    </w:p>
    <w:p w14:paraId="7B4BA96A" w14:textId="0CB6179B"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“Artículo 17°</w:t>
      </w:r>
      <w:r w:rsidR="00096611">
        <w:rPr>
          <w:rFonts w:eastAsia="Arial" w:cs="Arial"/>
          <w:sz w:val="26"/>
          <w:szCs w:val="26"/>
          <w:lang w:val="es-AR"/>
        </w:rPr>
        <w:t>:</w:t>
      </w:r>
      <w:r w:rsidRPr="00DA252A">
        <w:rPr>
          <w:rFonts w:eastAsia="Arial" w:cs="Arial"/>
          <w:sz w:val="26"/>
          <w:szCs w:val="26"/>
          <w:lang w:val="es-AR"/>
        </w:rPr>
        <w:t xml:space="preserve"> Seguridad de los ocupantes y expendio de combustible. Los conductores y acompañantes de ciclomotores, motocicletas, triciclos y cuatriciclos a motor deberán utilizar, sin excepción, casco protector reglamentario, homologado, correctamente colocado y sujetado, así como los restantes elementos de seguridad e identificación exigidos por la Ley Nacional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24.449, la Ley Provincial Nº13.927 y sus reglamentaciones, incluido el chaleco reflectante cuando corresponda.</w:t>
      </w:r>
    </w:p>
    <w:p w14:paraId="20AF4025" w14:textId="77777777" w:rsidR="00970497" w:rsidRPr="00DA252A" w:rsidRDefault="00000000">
      <w:pPr>
        <w:jc w:val="both"/>
        <w:rPr>
          <w:rFonts w:cs="Arial"/>
          <w:sz w:val="26"/>
          <w:szCs w:val="26"/>
          <w:lang w:val="es-AR"/>
        </w:rPr>
      </w:pPr>
      <w:r w:rsidRPr="00DA252A">
        <w:rPr>
          <w:rFonts w:eastAsia="Arial" w:cs="Arial"/>
          <w:sz w:val="26"/>
          <w:szCs w:val="26"/>
          <w:lang w:val="es-AR"/>
        </w:rPr>
        <w:t>Los establecimientos expendedores de combustible no podrán despachar combustible directamente al tanque de dichos vehículos cuando:</w:t>
      </w:r>
    </w:p>
    <w:p w14:paraId="7E3C8FFF"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a) </w:t>
      </w:r>
      <w:r w:rsidRPr="00DA252A">
        <w:rPr>
          <w:rFonts w:eastAsia="Arial" w:cs="Arial"/>
          <w:sz w:val="26"/>
          <w:szCs w:val="26"/>
          <w:lang w:val="es-AR"/>
        </w:rPr>
        <w:t>el conductor o acompañante incumpla las exigencias de casco reglamentario;</w:t>
      </w:r>
    </w:p>
    <w:p w14:paraId="746D318E"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b) </w:t>
      </w:r>
      <w:r w:rsidRPr="00DA252A">
        <w:rPr>
          <w:rFonts w:eastAsia="Arial" w:cs="Arial"/>
          <w:sz w:val="26"/>
          <w:szCs w:val="26"/>
          <w:lang w:val="es-AR"/>
        </w:rPr>
        <w:t>el conductor o acompañante incumpla las exigencias relativas al chaleco reflectante cuando resulte legalmente obligatorio;</w:t>
      </w:r>
    </w:p>
    <w:p w14:paraId="1C13019C"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c) </w:t>
      </w:r>
      <w:r w:rsidRPr="00DA252A">
        <w:rPr>
          <w:rFonts w:eastAsia="Arial" w:cs="Arial"/>
          <w:sz w:val="26"/>
          <w:szCs w:val="26"/>
          <w:lang w:val="es-AR"/>
        </w:rPr>
        <w:t>el vehículo carezca de placa de identificación de dominio colocada en el lugar reglamentario, visible y legible;</w:t>
      </w:r>
    </w:p>
    <w:p w14:paraId="20317C3D"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d) </w:t>
      </w:r>
      <w:r w:rsidRPr="00DA252A">
        <w:rPr>
          <w:rFonts w:eastAsia="Arial" w:cs="Arial"/>
          <w:sz w:val="26"/>
          <w:szCs w:val="26"/>
          <w:lang w:val="es-AR"/>
        </w:rPr>
        <w:t>la placa se encuentre deliberadamente tapada, cubierta, doblada, alterada o colocada de modo que impida o dificulte su correcta identificación.</w:t>
      </w:r>
    </w:p>
    <w:p w14:paraId="2577FD57" w14:textId="77777777" w:rsidR="00970497" w:rsidRPr="00DA252A" w:rsidRDefault="00000000">
      <w:pPr>
        <w:jc w:val="both"/>
        <w:rPr>
          <w:rFonts w:cs="Arial"/>
          <w:sz w:val="26"/>
          <w:szCs w:val="26"/>
          <w:lang w:val="es-AR"/>
        </w:rPr>
      </w:pPr>
      <w:r w:rsidRPr="00DA252A">
        <w:rPr>
          <w:rFonts w:eastAsia="Arial" w:cs="Arial"/>
          <w:sz w:val="26"/>
          <w:szCs w:val="26"/>
          <w:lang w:val="es-AR"/>
        </w:rPr>
        <w:t>La estación de servicio deberá exhibir la cartelería exigida por la legislación provincial vigente. El incumplimiento dará lugar al labrado de las actuaciones y a la aplicación de las sanciones previstas en la normativa provincial y municipal vigente, sin duplicación de sanciones por un mismo hecho.”</w:t>
      </w:r>
    </w:p>
    <w:p w14:paraId="073EA988" w14:textId="2AAE8674"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5°</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17 bis.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17 bis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09FA7F5B" w14:textId="4E58FB4F"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“Artículo 17 bis</w:t>
      </w:r>
      <w:r w:rsidR="00096611">
        <w:rPr>
          <w:rFonts w:eastAsia="Arial" w:cs="Arial"/>
          <w:sz w:val="26"/>
          <w:szCs w:val="26"/>
          <w:lang w:val="es-AR"/>
        </w:rPr>
        <w:t>:</w:t>
      </w:r>
      <w:r w:rsidRPr="00DA252A">
        <w:rPr>
          <w:rFonts w:eastAsia="Arial" w:cs="Arial"/>
          <w:sz w:val="26"/>
          <w:szCs w:val="26"/>
          <w:lang w:val="es-AR"/>
        </w:rPr>
        <w:t xml:space="preserve"> Expendio de combustible en recipientes portátiles. El expendio de combustible fuera del tanque de un vehículo sólo podrá efectuarse en recipientes indeformables, metálicos o plásticos, fabricados o certificados como aptos para contener y transportar combustibles, resistentes a hidrocarburos, con cierre hermético y en adecuado estado de conservación, conforme al Decreto Nacional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2407/1983 y demás normas técnicas vigentes.</w:t>
      </w:r>
    </w:p>
    <w:p w14:paraId="69F47B55" w14:textId="77777777" w:rsidR="00970497" w:rsidRPr="00DA252A" w:rsidRDefault="00000000">
      <w:pPr>
        <w:jc w:val="both"/>
        <w:rPr>
          <w:rFonts w:cs="Arial"/>
          <w:sz w:val="26"/>
          <w:szCs w:val="26"/>
          <w:lang w:val="es-AR"/>
        </w:rPr>
      </w:pPr>
      <w:r w:rsidRPr="00DA252A">
        <w:rPr>
          <w:rFonts w:eastAsia="Arial" w:cs="Arial"/>
          <w:sz w:val="26"/>
          <w:szCs w:val="26"/>
          <w:lang w:val="es-AR"/>
        </w:rPr>
        <w:t xml:space="preserve">Queda prohibido expender combustible en botellas de plástico o vidrio, envases de bebidas o alimentos, bidones destinados originalmente a lavandina, detergentes, agroquímicos u otros productos, recipientes </w:t>
      </w:r>
      <w:r w:rsidRPr="00DA252A">
        <w:rPr>
          <w:rFonts w:eastAsia="Arial" w:cs="Arial"/>
          <w:sz w:val="26"/>
          <w:szCs w:val="26"/>
          <w:lang w:val="es-AR"/>
        </w:rPr>
        <w:lastRenderedPageBreak/>
        <w:t>abiertos, deteriorados o sin cierre hermético, y en cualquier envase que no haya sido destinado específicamente al almacenamiento y transporte seguro de combustibles.”</w:t>
      </w:r>
    </w:p>
    <w:p w14:paraId="632C4B56" w14:textId="76CEFBC6"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6°</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17 ter.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17 ter de la Ordenanza General de Tránsito </w:t>
      </w:r>
      <w:proofErr w:type="gramStart"/>
      <w:r w:rsidRPr="00DA252A">
        <w:rPr>
          <w:rFonts w:eastAsia="Arial" w:cs="Arial"/>
          <w:sz w:val="26"/>
          <w:szCs w:val="26"/>
          <w:lang w:val="es-AR"/>
        </w:rPr>
        <w:t>N.º</w:t>
      </w:r>
      <w:proofErr w:type="gramEnd"/>
      <w:r w:rsidRPr="00DA252A">
        <w:rPr>
          <w:rFonts w:eastAsia="Arial" w:cs="Arial"/>
          <w:sz w:val="26"/>
          <w:szCs w:val="26"/>
          <w:lang w:val="es-AR"/>
        </w:rPr>
        <w:t>3107/2011, conforme su texto ordenado vigente y sus modificatorias el siguiente texto:</w:t>
      </w:r>
    </w:p>
    <w:p w14:paraId="35530BD1" w14:textId="1B719CAE"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“Artículo 17 ter</w:t>
      </w:r>
      <w:r w:rsidR="00096611">
        <w:rPr>
          <w:rFonts w:eastAsia="Arial" w:cs="Arial"/>
          <w:sz w:val="26"/>
          <w:szCs w:val="26"/>
          <w:lang w:val="es-AR"/>
        </w:rPr>
        <w:t>:</w:t>
      </w:r>
      <w:r w:rsidRPr="00DA252A">
        <w:rPr>
          <w:rFonts w:eastAsia="Arial" w:cs="Arial"/>
          <w:sz w:val="26"/>
          <w:szCs w:val="26"/>
          <w:lang w:val="es-AR"/>
        </w:rPr>
        <w:t xml:space="preserve"> Fiscalización. La Autoridad de Aplicación realizará controles periódicos y aleatorios en los establecimientos expendedores de combustible para verificar el cumplimiento de los </w:t>
      </w:r>
      <w:r w:rsidR="00096611">
        <w:rPr>
          <w:rFonts w:eastAsia="Arial" w:cs="Arial"/>
          <w:sz w:val="26"/>
          <w:szCs w:val="26"/>
          <w:lang w:val="es-AR"/>
        </w:rPr>
        <w:t>A</w:t>
      </w:r>
      <w:r w:rsidRPr="00DA252A">
        <w:rPr>
          <w:rFonts w:eastAsia="Arial" w:cs="Arial"/>
          <w:sz w:val="26"/>
          <w:szCs w:val="26"/>
          <w:lang w:val="es-AR"/>
        </w:rPr>
        <w:t xml:space="preserve">rtículos 17 y 17 bis, de la Ley Provincial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13.927 y de la restante normativa aplicable. Ante incumplimientos, labrará las actuaciones correspondientes y dará intervención al Juzgado Municipal de Faltas o a la autoridad provincial competente, según corresponda.”</w:t>
      </w:r>
    </w:p>
    <w:p w14:paraId="4DF92824" w14:textId="0D1975D9"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7°</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39 bis.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39 bis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6A85D766" w14:textId="561A6F2F"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“Artículo 39 bis</w:t>
      </w:r>
      <w:r w:rsidR="00096611">
        <w:rPr>
          <w:rFonts w:eastAsia="Arial" w:cs="Arial"/>
          <w:sz w:val="26"/>
          <w:szCs w:val="26"/>
          <w:lang w:val="es-AR"/>
        </w:rPr>
        <w:t>:</w:t>
      </w:r>
      <w:r w:rsidRPr="00DA252A">
        <w:rPr>
          <w:rFonts w:eastAsia="Arial" w:cs="Arial"/>
          <w:sz w:val="26"/>
          <w:szCs w:val="26"/>
          <w:lang w:val="es-AR"/>
        </w:rPr>
        <w:t xml:space="preserve"> Sistema Municipal de Videovigilancia para la Seguridad Vial. El Departamento Ejecutivo implementará progresivamente un sistema municipal de videovigilancia orientado a la prevención de la siniestralidad vial, la identificación vehicular, la atención temprana de emergencias y el apoyo a la investigación de siniestros e infracciones. La implementación priorizará las plantas urbanas de la ciudad de Veinticinco de Mayo y de Norberto de la Riestra.”</w:t>
      </w:r>
    </w:p>
    <w:p w14:paraId="2BA55A98" w14:textId="19B56BA7"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8°</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39 ter.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39 ter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01913A56" w14:textId="413C4F0F"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“Artículo 39 ter</w:t>
      </w:r>
      <w:r w:rsidR="00096611">
        <w:rPr>
          <w:rFonts w:eastAsia="Arial" w:cs="Arial"/>
          <w:sz w:val="26"/>
          <w:szCs w:val="26"/>
          <w:lang w:val="es-AR"/>
        </w:rPr>
        <w:t>:</w:t>
      </w:r>
      <w:r w:rsidRPr="00DA252A">
        <w:rPr>
          <w:rFonts w:eastAsia="Arial" w:cs="Arial"/>
          <w:sz w:val="26"/>
          <w:szCs w:val="26"/>
          <w:lang w:val="es-AR"/>
        </w:rPr>
        <w:t xml:space="preserve"> Ubicación y condiciones técnicas. La ubicación de nuevas cámaras se determinará con base en el Mapa Municipal de Siniestralidad Vial y priorizará accesos y egresos, avenidas y corredores de mayor circulación, cruces con antecedentes de siniestros, inmediaciones de establecimientos educativos y sanitarios, y cercanías y frentes de estaciones de servicio.</w:t>
      </w:r>
    </w:p>
    <w:p w14:paraId="3B77A2CD" w14:textId="77777777" w:rsidR="00970497" w:rsidRPr="00DA252A" w:rsidRDefault="00000000">
      <w:pPr>
        <w:jc w:val="both"/>
        <w:rPr>
          <w:rFonts w:cs="Arial"/>
          <w:sz w:val="26"/>
          <w:szCs w:val="26"/>
          <w:lang w:val="es-AR"/>
        </w:rPr>
      </w:pPr>
      <w:r w:rsidRPr="00DA252A">
        <w:rPr>
          <w:rFonts w:eastAsia="Arial" w:cs="Arial"/>
          <w:sz w:val="26"/>
          <w:szCs w:val="26"/>
          <w:lang w:val="es-AR"/>
        </w:rPr>
        <w:t>Toda cámara que en adelante se adquiera, contrate, instale o reponga con destino al control vial deberá poseer capacidad técnica suficiente para registrar en forma legible las placas de dominio de automóviles, camionetas, motocicletas y demás vehículos, en condiciones normales de circulación, tanto de día como de noche. La aptitud deberá verificarse mediante pruebas efectivas antes de la recepción definitiva de los equipos.”</w:t>
      </w:r>
    </w:p>
    <w:p w14:paraId="77AD56BB" w14:textId="723303A2"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lastRenderedPageBreak/>
        <w:t>Artículo 9°</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quater</w:t>
      </w:r>
      <w:proofErr w:type="spellEnd"/>
      <w:r w:rsidRPr="00DA252A">
        <w:rPr>
          <w:rFonts w:eastAsia="Arial" w:cs="Arial"/>
          <w:sz w:val="26"/>
          <w:szCs w:val="26"/>
          <w:lang w:val="es-AR"/>
        </w:rPr>
        <w:t xml:space="preserve">.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quater</w:t>
      </w:r>
      <w:proofErr w:type="spellEnd"/>
      <w:r w:rsidRPr="00DA252A">
        <w:rPr>
          <w:rFonts w:eastAsia="Arial" w:cs="Arial"/>
          <w:sz w:val="26"/>
          <w:szCs w:val="26"/>
          <w:lang w:val="es-AR"/>
        </w:rPr>
        <w:t xml:space="preserve">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4FE53B72" w14:textId="4AFBA2D1"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 xml:space="preserve">“Artículo 39 </w:t>
      </w:r>
      <w:proofErr w:type="spellStart"/>
      <w:r w:rsidRPr="00DA252A">
        <w:rPr>
          <w:rFonts w:eastAsia="Arial" w:cs="Arial"/>
          <w:sz w:val="26"/>
          <w:szCs w:val="26"/>
          <w:lang w:val="es-AR"/>
        </w:rPr>
        <w:t>quater</w:t>
      </w:r>
      <w:proofErr w:type="spellEnd"/>
      <w:r w:rsidR="00096611">
        <w:rPr>
          <w:rFonts w:eastAsia="Arial" w:cs="Arial"/>
          <w:sz w:val="26"/>
          <w:szCs w:val="26"/>
          <w:lang w:val="es-AR"/>
        </w:rPr>
        <w:t>:</w:t>
      </w:r>
      <w:r w:rsidRPr="00DA252A">
        <w:rPr>
          <w:rFonts w:eastAsia="Arial" w:cs="Arial"/>
          <w:sz w:val="26"/>
          <w:szCs w:val="26"/>
          <w:lang w:val="es-AR"/>
        </w:rPr>
        <w:t xml:space="preserve"> Cámaras en cercanías de estaciones de servicio. En las cercanías y frente a las estaciones de servicio, el Municipio procurará instalar cámaras en espacio público orientadas hacia los accesos, egresos y sectores de expendio visibles desde la vía pública, de manera que permitan identificar los vehículos y sus placas de dominio y documentar posibles incumplimientos. La presente disposición no impone a los establecimientos privados la obligación de instalar cámaras propias.”</w:t>
      </w:r>
    </w:p>
    <w:p w14:paraId="28265377" w14:textId="12ECF8A3"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10°</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39 quinquies.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39 quinquies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615CC7E8" w14:textId="3E76CF6B" w:rsidR="00970497" w:rsidRPr="00DA252A" w:rsidRDefault="00000000" w:rsidP="00096611">
      <w:pPr>
        <w:ind w:firstLine="170"/>
        <w:jc w:val="both"/>
        <w:rPr>
          <w:rFonts w:cs="Arial"/>
          <w:sz w:val="26"/>
          <w:szCs w:val="26"/>
          <w:lang w:val="es-AR"/>
        </w:rPr>
      </w:pPr>
      <w:r w:rsidRPr="00DA252A">
        <w:rPr>
          <w:rFonts w:eastAsia="Arial" w:cs="Arial"/>
          <w:sz w:val="26"/>
          <w:szCs w:val="26"/>
          <w:lang w:val="es-AR"/>
        </w:rPr>
        <w:t>“Artículo 39 quinquies</w:t>
      </w:r>
      <w:r w:rsidR="00096611">
        <w:rPr>
          <w:rFonts w:eastAsia="Arial" w:cs="Arial"/>
          <w:sz w:val="26"/>
          <w:szCs w:val="26"/>
          <w:lang w:val="es-AR"/>
        </w:rPr>
        <w:t>:</w:t>
      </w:r>
      <w:r w:rsidRPr="00DA252A">
        <w:rPr>
          <w:rFonts w:eastAsia="Arial" w:cs="Arial"/>
          <w:sz w:val="26"/>
          <w:szCs w:val="26"/>
          <w:lang w:val="es-AR"/>
        </w:rPr>
        <w:t xml:space="preserve"> Analítica inteligente y sistema de alertas. El sistema municipal de videovigilancia podrá incorporar herramientas de analítica de video, reconocimiento automático de placas de dominio e inteligencia artificial destinadas a generar alertas en tiempo real ante:</w:t>
      </w:r>
    </w:p>
    <w:p w14:paraId="3F6DFAA7"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a) </w:t>
      </w:r>
      <w:r w:rsidRPr="00DA252A">
        <w:rPr>
          <w:rFonts w:eastAsia="Arial" w:cs="Arial"/>
          <w:sz w:val="26"/>
          <w:szCs w:val="26"/>
          <w:lang w:val="es-AR"/>
        </w:rPr>
        <w:t>motocicletas, automóviles u otros vehículos en los que no se detecte placa de dominio o cuya placa aparezca oculta, alterada o ilegible;</w:t>
      </w:r>
    </w:p>
    <w:p w14:paraId="7935BDAB"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b) </w:t>
      </w:r>
      <w:r w:rsidRPr="00DA252A">
        <w:rPr>
          <w:rFonts w:eastAsia="Arial" w:cs="Arial"/>
          <w:sz w:val="26"/>
          <w:szCs w:val="26"/>
          <w:lang w:val="es-AR"/>
        </w:rPr>
        <w:t>hechos compatibles con siniestros viales, caídas, vehículos detenidos en condiciones anormales, personas tendidas en la calzada u otras situaciones de riesgo;</w:t>
      </w:r>
    </w:p>
    <w:p w14:paraId="1DBA43A2"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c) </w:t>
      </w:r>
      <w:r w:rsidRPr="00DA252A">
        <w:rPr>
          <w:rFonts w:eastAsia="Arial" w:cs="Arial"/>
          <w:sz w:val="26"/>
          <w:szCs w:val="26"/>
          <w:lang w:val="es-AR"/>
        </w:rPr>
        <w:t>vehículos incorporados a alertas o registros emitidos por autoridad competente;</w:t>
      </w:r>
    </w:p>
    <w:p w14:paraId="0DC150BB" w14:textId="77777777" w:rsidR="00970497" w:rsidRPr="00DA252A" w:rsidRDefault="00000000" w:rsidP="00096611">
      <w:pPr>
        <w:pStyle w:val="Articulo"/>
        <w:spacing w:after="100"/>
        <w:ind w:firstLine="170"/>
        <w:jc w:val="both"/>
        <w:rPr>
          <w:rFonts w:cs="Arial"/>
          <w:sz w:val="26"/>
          <w:szCs w:val="26"/>
          <w:lang w:val="es-AR"/>
        </w:rPr>
      </w:pPr>
      <w:r w:rsidRPr="00DA252A">
        <w:rPr>
          <w:rFonts w:eastAsia="Arial" w:cs="Arial"/>
          <w:b/>
          <w:sz w:val="26"/>
          <w:szCs w:val="26"/>
          <w:lang w:val="es-AR"/>
        </w:rPr>
        <w:t xml:space="preserve">d) </w:t>
      </w:r>
      <w:r w:rsidRPr="00DA252A">
        <w:rPr>
          <w:rFonts w:eastAsia="Arial" w:cs="Arial"/>
          <w:sz w:val="26"/>
          <w:szCs w:val="26"/>
          <w:lang w:val="es-AR"/>
        </w:rPr>
        <w:t>otras circunstancias vinculadas con la prevención, identificación y atención inmediata de emergencias viales.</w:t>
      </w:r>
    </w:p>
    <w:p w14:paraId="4C42D639" w14:textId="77777777" w:rsidR="00970497" w:rsidRPr="00DA252A" w:rsidRDefault="00000000">
      <w:pPr>
        <w:jc w:val="both"/>
        <w:rPr>
          <w:rFonts w:cs="Arial"/>
          <w:sz w:val="26"/>
          <w:szCs w:val="26"/>
          <w:lang w:val="es-AR"/>
        </w:rPr>
      </w:pPr>
      <w:r w:rsidRPr="00DA252A">
        <w:rPr>
          <w:rFonts w:eastAsia="Arial" w:cs="Arial"/>
          <w:sz w:val="26"/>
          <w:szCs w:val="26"/>
          <w:lang w:val="es-AR"/>
        </w:rPr>
        <w:t>Las alertas serán remitidas a la sala municipal de monitoreo para su revisión por personal autorizado y, cuando corresponda, para la comunicación inmediata a Tránsito, Policía, Bomberos, Defensa Civil, servicios de emergencia u otra autoridad competente.</w:t>
      </w:r>
    </w:p>
    <w:p w14:paraId="3B211CB4" w14:textId="77777777" w:rsidR="00970497" w:rsidRPr="00DA252A" w:rsidRDefault="00000000">
      <w:pPr>
        <w:jc w:val="both"/>
        <w:rPr>
          <w:rFonts w:cs="Arial"/>
          <w:sz w:val="26"/>
          <w:szCs w:val="26"/>
          <w:lang w:val="es-AR"/>
        </w:rPr>
      </w:pPr>
      <w:r w:rsidRPr="00DA252A">
        <w:rPr>
          <w:rFonts w:eastAsia="Arial" w:cs="Arial"/>
          <w:sz w:val="26"/>
          <w:szCs w:val="26"/>
          <w:lang w:val="es-AR"/>
        </w:rPr>
        <w:t>Las herramientas automatizadas deberán contar con supervisión humana, registro de las alertas y mecanismos de control de exactitud. La alerta o imagen no constituirá por sí sola constatación definitiva ni habilitará sanciones automáticas cuando la normativa exija intervención, homologación o procedimiento específico.”</w:t>
      </w:r>
    </w:p>
    <w:p w14:paraId="0056F09F" w14:textId="5E18599F"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11°</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sexies</w:t>
      </w:r>
      <w:proofErr w:type="spellEnd"/>
      <w:r w:rsidRPr="00DA252A">
        <w:rPr>
          <w:rFonts w:eastAsia="Arial" w:cs="Arial"/>
          <w:sz w:val="26"/>
          <w:szCs w:val="26"/>
          <w:lang w:val="es-AR"/>
        </w:rPr>
        <w:t xml:space="preserve">.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sexies</w:t>
      </w:r>
      <w:proofErr w:type="spellEnd"/>
      <w:r w:rsidRPr="00DA252A">
        <w:rPr>
          <w:rFonts w:eastAsia="Arial" w:cs="Arial"/>
          <w:sz w:val="26"/>
          <w:szCs w:val="26"/>
          <w:lang w:val="es-AR"/>
        </w:rPr>
        <w:t xml:space="preserve">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2259C553" w14:textId="2149B84C"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lastRenderedPageBreak/>
        <w:t xml:space="preserve">“Artículo 39 </w:t>
      </w:r>
      <w:proofErr w:type="spellStart"/>
      <w:r w:rsidRPr="00DA252A">
        <w:rPr>
          <w:rFonts w:eastAsia="Arial" w:cs="Arial"/>
          <w:sz w:val="26"/>
          <w:szCs w:val="26"/>
          <w:lang w:val="es-AR"/>
        </w:rPr>
        <w:t>sexies</w:t>
      </w:r>
      <w:proofErr w:type="spellEnd"/>
      <w:r w:rsidR="00096611">
        <w:rPr>
          <w:rFonts w:eastAsia="Arial" w:cs="Arial"/>
          <w:sz w:val="26"/>
          <w:szCs w:val="26"/>
          <w:lang w:val="es-AR"/>
        </w:rPr>
        <w:t>:</w:t>
      </w:r>
      <w:r w:rsidRPr="00DA252A">
        <w:rPr>
          <w:rFonts w:eastAsia="Arial" w:cs="Arial"/>
          <w:sz w:val="26"/>
          <w:szCs w:val="26"/>
          <w:lang w:val="es-AR"/>
        </w:rPr>
        <w:t xml:space="preserve"> Uso de imágenes y protección de datos. Las imágenes y alertas podrán utilizarse con fines de prevención, atención de emergencias, investigación y apoyo a actuaciones administrativas, contravencionales, policiales o judiciales, respetando los requisitos legales de constatación, preservación, acceso y valoración. El tratamiento de las imágenes deberá cumplir la Ley Nacional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25.326 y demás normativa aplicable, con acceso limitado a personal autorizado.”</w:t>
      </w:r>
    </w:p>
    <w:p w14:paraId="68F3D885" w14:textId="3E1A174C"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12°</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septies</w:t>
      </w:r>
      <w:proofErr w:type="spellEnd"/>
      <w:r w:rsidRPr="00DA252A">
        <w:rPr>
          <w:rFonts w:eastAsia="Arial" w:cs="Arial"/>
          <w:sz w:val="26"/>
          <w:szCs w:val="26"/>
          <w:lang w:val="es-AR"/>
        </w:rPr>
        <w:t xml:space="preserve">.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septies</w:t>
      </w:r>
      <w:proofErr w:type="spellEnd"/>
      <w:r w:rsidRPr="00DA252A">
        <w:rPr>
          <w:rFonts w:eastAsia="Arial" w:cs="Arial"/>
          <w:sz w:val="26"/>
          <w:szCs w:val="26"/>
          <w:lang w:val="es-AR"/>
        </w:rPr>
        <w:t xml:space="preserve">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6DC64699" w14:textId="75BEBD80"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 xml:space="preserve">“Artículo 39 </w:t>
      </w:r>
      <w:proofErr w:type="spellStart"/>
      <w:r w:rsidRPr="00DA252A">
        <w:rPr>
          <w:rFonts w:eastAsia="Arial" w:cs="Arial"/>
          <w:sz w:val="26"/>
          <w:szCs w:val="26"/>
          <w:lang w:val="es-AR"/>
        </w:rPr>
        <w:t>septies</w:t>
      </w:r>
      <w:proofErr w:type="spellEnd"/>
      <w:r w:rsidR="00096611">
        <w:rPr>
          <w:rFonts w:eastAsia="Arial" w:cs="Arial"/>
          <w:sz w:val="26"/>
          <w:szCs w:val="26"/>
          <w:lang w:val="es-AR"/>
        </w:rPr>
        <w:t>:</w:t>
      </w:r>
      <w:r w:rsidRPr="00DA252A">
        <w:rPr>
          <w:rFonts w:eastAsia="Arial" w:cs="Arial"/>
          <w:sz w:val="26"/>
          <w:szCs w:val="26"/>
          <w:lang w:val="es-AR"/>
        </w:rPr>
        <w:t xml:space="preserve"> Mapa Municipal de Siniestralidad Vial. Créase el Mapa Municipal de Siniestralidad Vial del Partido de Veinticinco de Mayo, que será elaborado con la información disponible correspondiente, como mínimo, a los últimos cinco (5) años y se actualizará anualmente.</w:t>
      </w:r>
    </w:p>
    <w:p w14:paraId="6A8F4514" w14:textId="77777777" w:rsidR="00970497" w:rsidRPr="00DA252A" w:rsidRDefault="00000000">
      <w:pPr>
        <w:jc w:val="both"/>
        <w:rPr>
          <w:rFonts w:cs="Arial"/>
          <w:sz w:val="26"/>
          <w:szCs w:val="26"/>
          <w:lang w:val="es-AR"/>
        </w:rPr>
      </w:pPr>
      <w:r w:rsidRPr="00DA252A">
        <w:rPr>
          <w:rFonts w:eastAsia="Arial" w:cs="Arial"/>
          <w:sz w:val="26"/>
          <w:szCs w:val="26"/>
          <w:lang w:val="es-AR"/>
        </w:rPr>
        <w:t>Para su confección se integrarán, en la medida de su disponibilidad y preservando los datos personales, registros de la Dirección de Tránsito, Policía de la Provincia de Buenos Aires, Hospital Saturnino E. Unzué y demás efectores de salud, Bomberos Voluntarios, Defensa Civil, Juzgado Municipal de Faltas y otros organismos intervinientes.</w:t>
      </w:r>
    </w:p>
    <w:p w14:paraId="155A06E1" w14:textId="77777777" w:rsidR="00970497" w:rsidRPr="00DA252A" w:rsidRDefault="00000000">
      <w:pPr>
        <w:jc w:val="both"/>
        <w:rPr>
          <w:rFonts w:cs="Arial"/>
          <w:sz w:val="26"/>
          <w:szCs w:val="26"/>
          <w:lang w:val="es-AR"/>
        </w:rPr>
      </w:pPr>
      <w:r w:rsidRPr="00DA252A">
        <w:rPr>
          <w:rFonts w:eastAsia="Arial" w:cs="Arial"/>
          <w:sz w:val="26"/>
          <w:szCs w:val="26"/>
          <w:lang w:val="es-AR"/>
        </w:rPr>
        <w:t>El Mapa identificará, cuando resulte posible, ubicación, fecha, horario, clase de siniestro, vehículos involucrados, participación de peatones, personas lesionadas o fallecidas y puntos de reiteración. Constituirá el criterio técnico prioritario para planificar cámaras, operativos, señalización, iluminación, semaforización y demás acciones municipales de prevención.”</w:t>
      </w:r>
    </w:p>
    <w:p w14:paraId="39C6ADD2" w14:textId="0639A611"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13°</w:t>
      </w:r>
      <w:r w:rsidR="00096611">
        <w:rPr>
          <w:rFonts w:eastAsia="Arial" w:cs="Arial"/>
          <w:b/>
          <w:bCs/>
          <w:sz w:val="26"/>
          <w:szCs w:val="26"/>
          <w:u w:val="single"/>
          <w:lang w:val="es-AR"/>
        </w:rPr>
        <w:t>:</w:t>
      </w:r>
      <w:r w:rsidRPr="00DA252A">
        <w:rPr>
          <w:rFonts w:eastAsia="Arial" w:cs="Arial"/>
          <w:sz w:val="26"/>
          <w:szCs w:val="26"/>
          <w:lang w:val="es-AR"/>
        </w:rPr>
        <w:t xml:space="preserve"> Incorporación del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octies</w:t>
      </w:r>
      <w:proofErr w:type="spellEnd"/>
      <w:r w:rsidRPr="00DA252A">
        <w:rPr>
          <w:rFonts w:eastAsia="Arial" w:cs="Arial"/>
          <w:sz w:val="26"/>
          <w:szCs w:val="26"/>
          <w:lang w:val="es-AR"/>
        </w:rPr>
        <w:t xml:space="preserve">. </w:t>
      </w:r>
      <w:proofErr w:type="spellStart"/>
      <w:r w:rsidRPr="00DA252A">
        <w:rPr>
          <w:rFonts w:eastAsia="Arial" w:cs="Arial"/>
          <w:sz w:val="26"/>
          <w:szCs w:val="26"/>
          <w:lang w:val="es-AR"/>
        </w:rPr>
        <w:t>Incorpórase</w:t>
      </w:r>
      <w:proofErr w:type="spellEnd"/>
      <w:r w:rsidRPr="00DA252A">
        <w:rPr>
          <w:rFonts w:eastAsia="Arial" w:cs="Arial"/>
          <w:sz w:val="26"/>
          <w:szCs w:val="26"/>
          <w:lang w:val="es-AR"/>
        </w:rPr>
        <w:t xml:space="preserve"> como </w:t>
      </w:r>
      <w:r w:rsidR="00096611">
        <w:rPr>
          <w:rFonts w:eastAsia="Arial" w:cs="Arial"/>
          <w:sz w:val="26"/>
          <w:szCs w:val="26"/>
          <w:lang w:val="es-AR"/>
        </w:rPr>
        <w:t>A</w:t>
      </w:r>
      <w:r w:rsidRPr="00DA252A">
        <w:rPr>
          <w:rFonts w:eastAsia="Arial" w:cs="Arial"/>
          <w:sz w:val="26"/>
          <w:szCs w:val="26"/>
          <w:lang w:val="es-AR"/>
        </w:rPr>
        <w:t xml:space="preserve">rtículo 39 </w:t>
      </w:r>
      <w:proofErr w:type="spellStart"/>
      <w:r w:rsidRPr="00DA252A">
        <w:rPr>
          <w:rFonts w:eastAsia="Arial" w:cs="Arial"/>
          <w:sz w:val="26"/>
          <w:szCs w:val="26"/>
          <w:lang w:val="es-AR"/>
        </w:rPr>
        <w:t>octies</w:t>
      </w:r>
      <w:proofErr w:type="spellEnd"/>
      <w:r w:rsidRPr="00DA252A">
        <w:rPr>
          <w:rFonts w:eastAsia="Arial" w:cs="Arial"/>
          <w:sz w:val="26"/>
          <w:szCs w:val="26"/>
          <w:lang w:val="es-AR"/>
        </w:rPr>
        <w:t xml:space="preserve">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el siguiente texto:</w:t>
      </w:r>
    </w:p>
    <w:p w14:paraId="16072117" w14:textId="6C91BC20" w:rsidR="00970497" w:rsidRPr="00DA252A" w:rsidRDefault="00000000" w:rsidP="00096611">
      <w:pPr>
        <w:ind w:firstLine="720"/>
        <w:jc w:val="both"/>
        <w:rPr>
          <w:rFonts w:cs="Arial"/>
          <w:sz w:val="26"/>
          <w:szCs w:val="26"/>
          <w:lang w:val="es-AR"/>
        </w:rPr>
      </w:pPr>
      <w:r w:rsidRPr="00DA252A">
        <w:rPr>
          <w:rFonts w:eastAsia="Arial" w:cs="Arial"/>
          <w:sz w:val="26"/>
          <w:szCs w:val="26"/>
          <w:lang w:val="es-AR"/>
        </w:rPr>
        <w:t xml:space="preserve">“Artículo 39 </w:t>
      </w:r>
      <w:proofErr w:type="spellStart"/>
      <w:r w:rsidRPr="00DA252A">
        <w:rPr>
          <w:rFonts w:eastAsia="Arial" w:cs="Arial"/>
          <w:sz w:val="26"/>
          <w:szCs w:val="26"/>
          <w:lang w:val="es-AR"/>
        </w:rPr>
        <w:t>octies</w:t>
      </w:r>
      <w:proofErr w:type="spellEnd"/>
      <w:r w:rsidR="00096611">
        <w:rPr>
          <w:rFonts w:eastAsia="Arial" w:cs="Arial"/>
          <w:sz w:val="26"/>
          <w:szCs w:val="26"/>
          <w:lang w:val="es-AR"/>
        </w:rPr>
        <w:t>:</w:t>
      </w:r>
      <w:r w:rsidRPr="00DA252A">
        <w:rPr>
          <w:rFonts w:eastAsia="Arial" w:cs="Arial"/>
          <w:sz w:val="26"/>
          <w:szCs w:val="26"/>
          <w:lang w:val="es-AR"/>
        </w:rPr>
        <w:t xml:space="preserve"> Coordinación educativa e informe anual. La información obtenida por el Mapa Municipal de Siniestralidad Vial y por el sistema de monitoreo será utilizada para orientar las acciones del Programa Integral de Educación y Seguridad Vial creado por la Ordenanza Municipal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3536/2024.</w:t>
      </w:r>
    </w:p>
    <w:p w14:paraId="2A8D33FE" w14:textId="77777777" w:rsidR="00970497" w:rsidRPr="00DA252A" w:rsidRDefault="00000000">
      <w:pPr>
        <w:jc w:val="both"/>
        <w:rPr>
          <w:rFonts w:cs="Arial"/>
          <w:sz w:val="26"/>
          <w:szCs w:val="26"/>
          <w:lang w:val="es-AR"/>
        </w:rPr>
      </w:pPr>
      <w:r w:rsidRPr="00DA252A">
        <w:rPr>
          <w:rFonts w:eastAsia="Arial" w:cs="Arial"/>
          <w:sz w:val="26"/>
          <w:szCs w:val="26"/>
          <w:lang w:val="es-AR"/>
        </w:rPr>
        <w:t xml:space="preserve">El Departamento Ejecutivo remitirá al Honorable Concejo Deliberante, antes del 31 de marzo de cada año, un informe referido al año calendario anterior que detalle, como mínimo, la evolución de la siniestralidad; operativos y vehículos controlados; actuaciones labradas; fiscalizaciones a estaciones de servicio; estado e incorporación de cámaras aptas para lectura de patentes; alertas relevantes generadas por el sistema; </w:t>
      </w:r>
      <w:r w:rsidRPr="00DA252A">
        <w:rPr>
          <w:rFonts w:eastAsia="Arial" w:cs="Arial"/>
          <w:sz w:val="26"/>
          <w:szCs w:val="26"/>
          <w:lang w:val="es-AR"/>
        </w:rPr>
        <w:lastRenderedPageBreak/>
        <w:t>actualización del Mapa Municipal de Siniestralidad Vial; y acciones educativas realizadas.”</w:t>
      </w:r>
    </w:p>
    <w:p w14:paraId="06105970" w14:textId="6A2B4128"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14°</w:t>
      </w:r>
      <w:r w:rsidR="00096611">
        <w:rPr>
          <w:rFonts w:eastAsia="Arial" w:cs="Arial"/>
          <w:b/>
          <w:bCs/>
          <w:sz w:val="26"/>
          <w:szCs w:val="26"/>
          <w:u w:val="single"/>
          <w:lang w:val="es-AR"/>
        </w:rPr>
        <w:t>:</w:t>
      </w:r>
      <w:r w:rsidRPr="00DA252A">
        <w:rPr>
          <w:rFonts w:eastAsia="Arial" w:cs="Arial"/>
          <w:sz w:val="26"/>
          <w:szCs w:val="26"/>
          <w:lang w:val="es-AR"/>
        </w:rPr>
        <w:t xml:space="preserve"> Principios de interpretación.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conforme su texto ordenado vigente y sus modificatorias y las modificaciones introducidas por la presente deberán interpretarse y aplicarse conforme a los principios de prevención, protección de la vida, seguridad vial, razonabilidad, debido procedimiento, supervisión humana de los sistemas automatizados y coordinación con la legislación nacional y provincial vigente. En toda actuación deberá prevalecer la finalidad preventiva y educativa, orientada a disminuir la siniestralidad vial y proteger la integridad física de las personas, sin perseguir una finalidad meramente recaudatoria.</w:t>
      </w:r>
    </w:p>
    <w:p w14:paraId="3C43E013" w14:textId="23F520BD" w:rsidR="00970497" w:rsidRPr="00DA252A" w:rsidRDefault="00000000">
      <w:pPr>
        <w:pStyle w:val="Articulo"/>
        <w:spacing w:after="100"/>
        <w:jc w:val="both"/>
        <w:rPr>
          <w:rFonts w:cs="Arial"/>
          <w:sz w:val="26"/>
          <w:szCs w:val="26"/>
          <w:lang w:val="es-AR"/>
        </w:rPr>
      </w:pPr>
      <w:r w:rsidRPr="00096611">
        <w:rPr>
          <w:rFonts w:eastAsia="Arial" w:cs="Arial"/>
          <w:b/>
          <w:sz w:val="26"/>
          <w:szCs w:val="26"/>
          <w:u w:val="single"/>
          <w:lang w:val="es-AR"/>
        </w:rPr>
        <w:t>Artículo 15°</w:t>
      </w:r>
      <w:r w:rsidR="00096611">
        <w:rPr>
          <w:rFonts w:eastAsia="Arial" w:cs="Arial"/>
          <w:b/>
          <w:sz w:val="26"/>
          <w:szCs w:val="26"/>
          <w:u w:val="single"/>
          <w:lang w:val="es-AR"/>
        </w:rPr>
        <w:t>:</w:t>
      </w:r>
      <w:r w:rsidRPr="00DA252A">
        <w:rPr>
          <w:rFonts w:eastAsia="Arial" w:cs="Arial"/>
          <w:b/>
          <w:sz w:val="26"/>
          <w:szCs w:val="26"/>
          <w:lang w:val="es-AR"/>
        </w:rPr>
        <w:t xml:space="preserve"> </w:t>
      </w:r>
      <w:r w:rsidRPr="00096611">
        <w:rPr>
          <w:rFonts w:eastAsia="Arial" w:cs="Arial"/>
          <w:bCs/>
          <w:sz w:val="26"/>
          <w:szCs w:val="26"/>
          <w:lang w:val="es-AR"/>
        </w:rPr>
        <w:t>Reglamentación e implementación.</w:t>
      </w:r>
      <w:r w:rsidRPr="00DA252A">
        <w:rPr>
          <w:rFonts w:eastAsia="Arial" w:cs="Arial"/>
          <w:b/>
          <w:sz w:val="26"/>
          <w:szCs w:val="26"/>
          <w:lang w:val="es-AR"/>
        </w:rPr>
        <w:t xml:space="preserve"> </w:t>
      </w:r>
      <w:r w:rsidRPr="00DA252A">
        <w:rPr>
          <w:rFonts w:eastAsia="Arial" w:cs="Arial"/>
          <w:sz w:val="26"/>
          <w:szCs w:val="26"/>
          <w:lang w:val="es-AR"/>
        </w:rPr>
        <w:t>El Departamento Ejecutivo reglamentará la presente dentro de los ciento veinte (120) días corridos desde su promulgación. La implementación de los sistemas de cámaras, analítica y alertas será progresiva, conforme a las prioridades establecidas por el Mapa Municipal de Siniestralidad Vial y a los recursos humanos, técnicos y presupuestarios disponibles.</w:t>
      </w:r>
    </w:p>
    <w:p w14:paraId="12F81032" w14:textId="5BD48627" w:rsidR="00970497" w:rsidRPr="00DA252A" w:rsidRDefault="00000000">
      <w:pPr>
        <w:pStyle w:val="Articulo"/>
        <w:spacing w:after="100"/>
        <w:jc w:val="both"/>
        <w:rPr>
          <w:rFonts w:cs="Arial"/>
          <w:sz w:val="26"/>
          <w:szCs w:val="26"/>
          <w:lang w:val="es-AR"/>
        </w:rPr>
      </w:pPr>
      <w:r w:rsidRPr="00096611">
        <w:rPr>
          <w:rFonts w:eastAsia="Arial" w:cs="Arial"/>
          <w:b/>
          <w:bCs/>
          <w:sz w:val="26"/>
          <w:szCs w:val="26"/>
          <w:u w:val="single"/>
          <w:lang w:val="es-AR"/>
        </w:rPr>
        <w:t>Artículo 16°</w:t>
      </w:r>
      <w:r w:rsidR="00096611">
        <w:rPr>
          <w:rFonts w:eastAsia="Arial" w:cs="Arial"/>
          <w:b/>
          <w:bCs/>
          <w:sz w:val="26"/>
          <w:szCs w:val="26"/>
          <w:u w:val="single"/>
          <w:lang w:val="es-AR"/>
        </w:rPr>
        <w:t>:</w:t>
      </w:r>
      <w:r w:rsidRPr="00DA252A">
        <w:rPr>
          <w:rFonts w:eastAsia="Arial" w:cs="Arial"/>
          <w:sz w:val="26"/>
          <w:szCs w:val="26"/>
          <w:lang w:val="es-AR"/>
        </w:rPr>
        <w:t xml:space="preserve"> Texto ordenado. </w:t>
      </w:r>
      <w:proofErr w:type="spellStart"/>
      <w:r w:rsidRPr="00DA252A">
        <w:rPr>
          <w:rFonts w:eastAsia="Arial" w:cs="Arial"/>
          <w:sz w:val="26"/>
          <w:szCs w:val="26"/>
          <w:lang w:val="es-AR"/>
        </w:rPr>
        <w:t>Autorízase</w:t>
      </w:r>
      <w:proofErr w:type="spellEnd"/>
      <w:r w:rsidRPr="00DA252A">
        <w:rPr>
          <w:rFonts w:eastAsia="Arial" w:cs="Arial"/>
          <w:sz w:val="26"/>
          <w:szCs w:val="26"/>
          <w:lang w:val="es-AR"/>
        </w:rPr>
        <w:t xml:space="preserve"> al Departamento Ejecutivo a elaborar y publicar el texto ordenado de la Ordenanza General de Tránsito </w:t>
      </w:r>
      <w:proofErr w:type="spellStart"/>
      <w:r w:rsidRPr="00DA252A">
        <w:rPr>
          <w:rFonts w:eastAsia="Arial" w:cs="Arial"/>
          <w:sz w:val="26"/>
          <w:szCs w:val="26"/>
          <w:lang w:val="es-AR"/>
        </w:rPr>
        <w:t>Nº</w:t>
      </w:r>
      <w:proofErr w:type="spellEnd"/>
      <w:r w:rsidRPr="00DA252A">
        <w:rPr>
          <w:rFonts w:eastAsia="Arial" w:cs="Arial"/>
          <w:sz w:val="26"/>
          <w:szCs w:val="26"/>
          <w:lang w:val="es-AR"/>
        </w:rPr>
        <w:t xml:space="preserve"> 3107/2011, incorporando las modificaciones dispuestas por la presente y consignando en cada artículo sus antecedentes normativos.</w:t>
      </w:r>
    </w:p>
    <w:p w14:paraId="6CD979C5" w14:textId="73A50D03" w:rsidR="00970497" w:rsidRDefault="00000000" w:rsidP="00DA252A">
      <w:pPr>
        <w:pStyle w:val="Articulo"/>
        <w:spacing w:after="100"/>
        <w:jc w:val="both"/>
        <w:rPr>
          <w:rFonts w:eastAsia="Arial" w:cs="Arial"/>
          <w:sz w:val="26"/>
          <w:szCs w:val="26"/>
          <w:lang w:val="es-AR"/>
        </w:rPr>
      </w:pPr>
      <w:r w:rsidRPr="00096611">
        <w:rPr>
          <w:rFonts w:eastAsia="Arial" w:cs="Arial"/>
          <w:b/>
          <w:sz w:val="26"/>
          <w:szCs w:val="26"/>
          <w:u w:val="single"/>
          <w:lang w:val="es-AR"/>
        </w:rPr>
        <w:t>Artículo 17°</w:t>
      </w:r>
      <w:r w:rsidR="00096611">
        <w:rPr>
          <w:rFonts w:eastAsia="Arial" w:cs="Arial"/>
          <w:b/>
          <w:sz w:val="26"/>
          <w:szCs w:val="26"/>
          <w:u w:val="single"/>
          <w:lang w:val="es-AR"/>
        </w:rPr>
        <w:t>:</w:t>
      </w:r>
      <w:r w:rsidRPr="00DA252A">
        <w:rPr>
          <w:rFonts w:eastAsia="Arial" w:cs="Arial"/>
          <w:b/>
          <w:sz w:val="26"/>
          <w:szCs w:val="26"/>
          <w:lang w:val="es-AR"/>
        </w:rPr>
        <w:t xml:space="preserve"> </w:t>
      </w:r>
      <w:r w:rsidRPr="00096611">
        <w:rPr>
          <w:rFonts w:eastAsia="Arial" w:cs="Arial"/>
          <w:bCs/>
          <w:sz w:val="26"/>
          <w:szCs w:val="26"/>
          <w:lang w:val="es-AR"/>
        </w:rPr>
        <w:t>De forma.</w:t>
      </w:r>
      <w:r w:rsidRPr="00DA252A">
        <w:rPr>
          <w:rFonts w:eastAsia="Arial" w:cs="Arial"/>
          <w:b/>
          <w:sz w:val="26"/>
          <w:szCs w:val="26"/>
          <w:lang w:val="es-AR"/>
        </w:rPr>
        <w:t xml:space="preserve"> </w:t>
      </w:r>
      <w:r w:rsidRPr="00DA252A">
        <w:rPr>
          <w:rFonts w:eastAsia="Arial" w:cs="Arial"/>
          <w:sz w:val="26"/>
          <w:szCs w:val="26"/>
          <w:lang w:val="es-AR"/>
        </w:rPr>
        <w:t>Comuníquese al Departamento Ejecutivo, regístrese, publíquese y archívese.</w:t>
      </w:r>
    </w:p>
    <w:p w14:paraId="73BDD1EC" w14:textId="77777777" w:rsidR="00DA252A" w:rsidRDefault="00DA252A" w:rsidP="00DA252A">
      <w:pPr>
        <w:pStyle w:val="Articulo"/>
        <w:spacing w:after="100"/>
        <w:jc w:val="both"/>
        <w:rPr>
          <w:rFonts w:cs="Arial"/>
          <w:sz w:val="26"/>
          <w:szCs w:val="26"/>
          <w:lang w:val="es-AR"/>
        </w:rPr>
      </w:pPr>
    </w:p>
    <w:p w14:paraId="128C4D05" w14:textId="7704F31C" w:rsidR="00096611" w:rsidRPr="00096611" w:rsidRDefault="00096611" w:rsidP="00096611">
      <w:pPr>
        <w:spacing w:line="240" w:lineRule="auto"/>
        <w:jc w:val="both"/>
        <w:rPr>
          <w:rFonts w:cs="Arial"/>
          <w:bCs/>
          <w:sz w:val="26"/>
          <w:szCs w:val="26"/>
          <w:lang w:val="es-AR"/>
        </w:rPr>
      </w:pPr>
      <w:r w:rsidRPr="00096611">
        <w:rPr>
          <w:rFonts w:cs="Arial"/>
          <w:bCs/>
          <w:sz w:val="26"/>
          <w:szCs w:val="26"/>
          <w:lang w:val="es-AR"/>
        </w:rPr>
        <w:t>Firma l</w:t>
      </w:r>
      <w:r>
        <w:rPr>
          <w:rFonts w:cs="Arial"/>
          <w:bCs/>
          <w:sz w:val="26"/>
          <w:szCs w:val="26"/>
          <w:lang w:val="es-AR"/>
        </w:rPr>
        <w:t>a</w:t>
      </w:r>
      <w:r w:rsidRPr="00096611">
        <w:rPr>
          <w:rFonts w:cs="Arial"/>
          <w:bCs/>
          <w:sz w:val="26"/>
          <w:szCs w:val="26"/>
          <w:lang w:val="es-AR"/>
        </w:rPr>
        <w:t xml:space="preserve"> </w:t>
      </w:r>
      <w:proofErr w:type="gramStart"/>
      <w:r w:rsidRPr="00096611">
        <w:rPr>
          <w:rFonts w:cs="Arial"/>
          <w:bCs/>
          <w:sz w:val="26"/>
          <w:szCs w:val="26"/>
          <w:lang w:val="es-AR"/>
        </w:rPr>
        <w:t>Concejal</w:t>
      </w:r>
      <w:proofErr w:type="gramEnd"/>
      <w:r w:rsidRPr="00096611">
        <w:rPr>
          <w:rFonts w:cs="Arial"/>
          <w:bCs/>
          <w:sz w:val="26"/>
          <w:szCs w:val="26"/>
          <w:lang w:val="es-AR"/>
        </w:rPr>
        <w:t>: Corte</w:t>
      </w:r>
      <w:r>
        <w:rPr>
          <w:rFonts w:cs="Arial"/>
          <w:bCs/>
          <w:sz w:val="26"/>
          <w:szCs w:val="26"/>
          <w:lang w:val="es-AR"/>
        </w:rPr>
        <w:t>s</w:t>
      </w:r>
      <w:r w:rsidRPr="00096611">
        <w:rPr>
          <w:rFonts w:cs="Arial"/>
          <w:bCs/>
          <w:sz w:val="26"/>
          <w:szCs w:val="26"/>
          <w:lang w:val="es-AR"/>
        </w:rPr>
        <w:t>.</w:t>
      </w:r>
    </w:p>
    <w:p w14:paraId="6DF2DE4E" w14:textId="2B7383BF" w:rsidR="00DA252A" w:rsidRDefault="00096611" w:rsidP="00096611">
      <w:pPr>
        <w:pStyle w:val="Articulo"/>
        <w:spacing w:after="100"/>
        <w:jc w:val="both"/>
        <w:rPr>
          <w:rFonts w:cs="Arial"/>
          <w:sz w:val="26"/>
          <w:szCs w:val="26"/>
          <w:lang w:val="es-AR"/>
        </w:rPr>
      </w:pPr>
      <w:r w:rsidRPr="00096611">
        <w:rPr>
          <w:rFonts w:cs="Arial"/>
          <w:bCs/>
          <w:sz w:val="26"/>
          <w:szCs w:val="26"/>
          <w:lang w:val="es-AR"/>
        </w:rPr>
        <w:pict w14:anchorId="2C173D02">
          <v:rect id="_x0000_i1027" style="width:441.9pt;height:1.5pt" o:hrstd="t" o:hr="t" fillcolor="#a0a0a0" stroked="f"/>
        </w:pict>
      </w:r>
    </w:p>
    <w:p w14:paraId="487F2818" w14:textId="77777777" w:rsidR="00096611" w:rsidRPr="00DA252A" w:rsidRDefault="00096611" w:rsidP="00DA252A">
      <w:pPr>
        <w:pStyle w:val="Articulo"/>
        <w:spacing w:after="100"/>
        <w:jc w:val="both"/>
        <w:rPr>
          <w:rFonts w:cs="Arial"/>
          <w:sz w:val="26"/>
          <w:szCs w:val="26"/>
          <w:lang w:val="es-AR"/>
        </w:rPr>
      </w:pPr>
    </w:p>
    <w:sectPr w:rsidR="00096611" w:rsidRPr="00DA252A" w:rsidSect="00BA5C16">
      <w:footerReference w:type="default" r:id="rId8"/>
      <w:pgSz w:w="12240" w:h="15840"/>
      <w:pgMar w:top="1134" w:right="1077" w:bottom="1134" w:left="25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9E7B0" w14:textId="77777777" w:rsidR="00780611" w:rsidRDefault="00780611">
      <w:pPr>
        <w:spacing w:after="0" w:line="240" w:lineRule="auto"/>
      </w:pPr>
      <w:r>
        <w:separator/>
      </w:r>
    </w:p>
  </w:endnote>
  <w:endnote w:type="continuationSeparator" w:id="0">
    <w:p w14:paraId="3A5AB4C0" w14:textId="77777777" w:rsidR="00780611" w:rsidRDefault="00780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43743" w14:textId="05E9119E" w:rsidR="00970497" w:rsidRPr="00DA252A" w:rsidRDefault="00970497">
    <w:pPr>
      <w:pStyle w:val="Piedepgina"/>
      <w:jc w:val="center"/>
      <w:rPr>
        <w:lang w:val="es-A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D6F44" w14:textId="77777777" w:rsidR="00780611" w:rsidRDefault="00780611">
      <w:pPr>
        <w:spacing w:after="0" w:line="240" w:lineRule="auto"/>
      </w:pPr>
      <w:r>
        <w:separator/>
      </w:r>
    </w:p>
  </w:footnote>
  <w:footnote w:type="continuationSeparator" w:id="0">
    <w:p w14:paraId="13009BD4" w14:textId="77777777" w:rsidR="00780611" w:rsidRDefault="00780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987169476">
    <w:abstractNumId w:val="8"/>
  </w:num>
  <w:num w:numId="2" w16cid:durableId="1748647935">
    <w:abstractNumId w:val="6"/>
  </w:num>
  <w:num w:numId="3" w16cid:durableId="838426403">
    <w:abstractNumId w:val="5"/>
  </w:num>
  <w:num w:numId="4" w16cid:durableId="652416236">
    <w:abstractNumId w:val="4"/>
  </w:num>
  <w:num w:numId="5" w16cid:durableId="659694914">
    <w:abstractNumId w:val="7"/>
  </w:num>
  <w:num w:numId="6" w16cid:durableId="193344684">
    <w:abstractNumId w:val="3"/>
  </w:num>
  <w:num w:numId="7" w16cid:durableId="1580872168">
    <w:abstractNumId w:val="2"/>
  </w:num>
  <w:num w:numId="8" w16cid:durableId="1428963955">
    <w:abstractNumId w:val="1"/>
  </w:num>
  <w:num w:numId="9" w16cid:durableId="2101903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6611"/>
    <w:rsid w:val="0015074B"/>
    <w:rsid w:val="00207FD2"/>
    <w:rsid w:val="0029639D"/>
    <w:rsid w:val="00326F90"/>
    <w:rsid w:val="00396E00"/>
    <w:rsid w:val="00780611"/>
    <w:rsid w:val="00970497"/>
    <w:rsid w:val="00AA1D8D"/>
    <w:rsid w:val="00B47730"/>
    <w:rsid w:val="00BA5C16"/>
    <w:rsid w:val="00CB0664"/>
    <w:rsid w:val="00DA25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24D415"/>
  <w14:defaultImageDpi w14:val="300"/>
  <w15:docId w15:val="{556CE466-313D-4BAF-9020-B77717DEB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ulo">
    <w:name w:val="Articulo"/>
    <w:pPr>
      <w:spacing w:after="120" w:line="259"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3120</Words>
  <Characters>17162</Characters>
  <Application>Microsoft Office Word</Application>
  <DocSecurity>0</DocSecurity>
  <Lines>143</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20242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3</cp:revision>
  <dcterms:created xsi:type="dcterms:W3CDTF">2013-12-23T23:15:00Z</dcterms:created>
  <dcterms:modified xsi:type="dcterms:W3CDTF">2026-08-24T15:02:00Z</dcterms:modified>
  <cp:category/>
</cp:coreProperties>
</file>