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B9CE6" w14:textId="724FD02E" w:rsidR="00147C89" w:rsidRPr="00DA252A" w:rsidRDefault="00147C89" w:rsidP="00147C89">
      <w:pPr>
        <w:ind w:left="4" w:hangingChars="1" w:hanging="4"/>
        <w:jc w:val="center"/>
        <w:outlineLvl w:val="0"/>
        <w:rPr>
          <w:rFonts w:ascii="Cambria" w:eastAsia="SimSun" w:hAnsi="Cambria"/>
          <w:b/>
          <w:position w:val="-1"/>
          <w:sz w:val="36"/>
          <w:szCs w:val="32"/>
          <w:u w:val="single"/>
        </w:rPr>
      </w:pPr>
      <w:bookmarkStart w:id="0" w:name="_Hlk130898592"/>
      <w:r w:rsidRPr="00DA252A">
        <w:rPr>
          <w:rFonts w:ascii="Cambria" w:eastAsia="SimSun" w:hAnsi="Cambria"/>
          <w:b/>
          <w:position w:val="-1"/>
          <w:sz w:val="36"/>
          <w:szCs w:val="32"/>
          <w:u w:val="single"/>
        </w:rPr>
        <w:t xml:space="preserve">Expediente </w:t>
      </w:r>
      <w:proofErr w:type="spellStart"/>
      <w:r w:rsidRPr="00DA252A">
        <w:rPr>
          <w:rFonts w:ascii="Cambria" w:eastAsia="SimSun" w:hAnsi="Cambria"/>
          <w:b/>
          <w:position w:val="-1"/>
          <w:sz w:val="36"/>
          <w:szCs w:val="32"/>
          <w:u w:val="single"/>
        </w:rPr>
        <w:t>N°</w:t>
      </w:r>
      <w:proofErr w:type="spellEnd"/>
      <w:r w:rsidRPr="00DA252A">
        <w:rPr>
          <w:rFonts w:ascii="Cambria" w:eastAsia="SimSun" w:hAnsi="Cambria"/>
          <w:b/>
          <w:position w:val="-1"/>
          <w:sz w:val="36"/>
          <w:szCs w:val="32"/>
          <w:u w:val="single"/>
        </w:rPr>
        <w:t xml:space="preserve"> 1</w:t>
      </w:r>
      <w:r>
        <w:rPr>
          <w:rFonts w:ascii="Cambria" w:eastAsia="SimSun" w:hAnsi="Cambria"/>
          <w:b/>
          <w:position w:val="-1"/>
          <w:sz w:val="36"/>
          <w:szCs w:val="32"/>
          <w:u w:val="single"/>
        </w:rPr>
        <w:t>7</w:t>
      </w:r>
      <w:r>
        <w:rPr>
          <w:rFonts w:ascii="Cambria" w:eastAsia="SimSun" w:hAnsi="Cambria"/>
          <w:b/>
          <w:position w:val="-1"/>
          <w:sz w:val="36"/>
          <w:szCs w:val="32"/>
          <w:u w:val="single"/>
        </w:rPr>
        <w:t>0</w:t>
      </w:r>
      <w:r w:rsidRPr="00DA252A">
        <w:rPr>
          <w:rFonts w:ascii="Cambria" w:eastAsia="SimSun" w:hAnsi="Cambria"/>
          <w:b/>
          <w:position w:val="-1"/>
          <w:sz w:val="36"/>
          <w:szCs w:val="32"/>
          <w:u w:val="single"/>
        </w:rPr>
        <w:t>/2026</w:t>
      </w:r>
    </w:p>
    <w:bookmarkEnd w:id="0"/>
    <w:p w14:paraId="52927DE6" w14:textId="07B621C8" w:rsidR="0081125C" w:rsidRPr="00147C89" w:rsidRDefault="00147C89" w:rsidP="00147C89">
      <w:pPr>
        <w:ind w:left="3" w:hangingChars="1" w:hanging="3"/>
        <w:jc w:val="center"/>
        <w:outlineLvl w:val="0"/>
        <w:rPr>
          <w:rFonts w:ascii="Helvetica Neue" w:eastAsia="Arial Unicode MS" w:hAnsi="Helvetica Neue" w:cs="Arial Unicode MS"/>
          <w:position w:val="1"/>
        </w:rPr>
      </w:pPr>
      <w:r w:rsidRPr="00DA252A">
        <w:rPr>
          <w:rFonts w:ascii="Arial Narrow" w:eastAsia="Arial" w:hAnsi="Arial Narrow"/>
          <w:position w:val="-1"/>
          <w:sz w:val="32"/>
          <w:szCs w:val="32"/>
        </w:rPr>
        <w:t>PROYECTO DE ORDENANZA</w:t>
      </w:r>
      <w:r>
        <w:rPr>
          <w:rFonts w:ascii="Helvetica Neue" w:eastAsia="Arial Unicode MS" w:hAnsi="Helvetica Neue" w:cs="Arial Unicode MS"/>
          <w:position w:val="1"/>
        </w:rPr>
        <w:pict w14:anchorId="295E0BE8">
          <v:rect id="_x0000_i1027" style="width:441.9pt;height:1.5pt" o:hralign="center" o:hrstd="t" o:hr="t" fillcolor="#a0a0a0" stroked="f"/>
        </w:pict>
      </w:r>
    </w:p>
    <w:p w14:paraId="58F4C5A2" w14:textId="272046AE" w:rsidR="00D73E1B" w:rsidRPr="00147C89" w:rsidRDefault="00BA2427" w:rsidP="002C2743">
      <w:pPr>
        <w:jc w:val="right"/>
        <w:rPr>
          <w:rFonts w:ascii="Arial" w:hAnsi="Arial" w:cs="Arial"/>
        </w:rPr>
      </w:pPr>
      <w:r w:rsidRPr="00147C89">
        <w:rPr>
          <w:rFonts w:ascii="Arial" w:hAnsi="Arial" w:cs="Arial"/>
        </w:rPr>
        <w:t xml:space="preserve">25 de </w:t>
      </w:r>
      <w:proofErr w:type="gramStart"/>
      <w:r w:rsidRPr="00147C89">
        <w:rPr>
          <w:rFonts w:ascii="Arial" w:hAnsi="Arial" w:cs="Arial"/>
        </w:rPr>
        <w:t>Mayo</w:t>
      </w:r>
      <w:proofErr w:type="gramEnd"/>
      <w:r w:rsidRPr="00147C89">
        <w:rPr>
          <w:rFonts w:ascii="Arial" w:hAnsi="Arial" w:cs="Arial"/>
        </w:rPr>
        <w:t xml:space="preserve">, </w:t>
      </w:r>
      <w:r w:rsidR="000261CE" w:rsidRPr="00147C89">
        <w:rPr>
          <w:rFonts w:ascii="Arial" w:hAnsi="Arial" w:cs="Arial"/>
        </w:rPr>
        <w:t>6</w:t>
      </w:r>
      <w:r w:rsidR="00347561" w:rsidRPr="00147C89">
        <w:rPr>
          <w:rFonts w:ascii="Arial" w:hAnsi="Arial" w:cs="Arial"/>
        </w:rPr>
        <w:t xml:space="preserve"> de </w:t>
      </w:r>
      <w:proofErr w:type="gramStart"/>
      <w:r w:rsidR="000261CE" w:rsidRPr="00147C89">
        <w:rPr>
          <w:rFonts w:ascii="Arial" w:hAnsi="Arial" w:cs="Arial"/>
        </w:rPr>
        <w:t>Agosto</w:t>
      </w:r>
      <w:proofErr w:type="gramEnd"/>
      <w:r w:rsidR="000261CE" w:rsidRPr="00147C89">
        <w:rPr>
          <w:rFonts w:ascii="Arial" w:hAnsi="Arial" w:cs="Arial"/>
        </w:rPr>
        <w:t xml:space="preserve"> </w:t>
      </w:r>
      <w:r w:rsidR="00E01A43" w:rsidRPr="00147C89">
        <w:rPr>
          <w:rFonts w:ascii="Arial" w:hAnsi="Arial" w:cs="Arial"/>
        </w:rPr>
        <w:t>de 2026</w:t>
      </w:r>
    </w:p>
    <w:p w14:paraId="033482C7" w14:textId="77777777" w:rsidR="00DD76D0" w:rsidRPr="00147C89" w:rsidRDefault="00DD76D0" w:rsidP="002C2743">
      <w:pPr>
        <w:jc w:val="both"/>
        <w:rPr>
          <w:rFonts w:ascii="Arial" w:hAnsi="Arial" w:cs="Arial"/>
        </w:rPr>
      </w:pPr>
    </w:p>
    <w:p w14:paraId="1089C5FE" w14:textId="77777777" w:rsidR="00D73E1B" w:rsidRPr="00147C89" w:rsidRDefault="00347561" w:rsidP="002C2743">
      <w:pPr>
        <w:jc w:val="center"/>
        <w:rPr>
          <w:rFonts w:ascii="Arial" w:hAnsi="Arial" w:cs="Arial"/>
          <w:b/>
        </w:rPr>
      </w:pPr>
      <w:r w:rsidRPr="00147C89">
        <w:rPr>
          <w:rFonts w:ascii="Arial" w:hAnsi="Arial" w:cs="Arial"/>
          <w:b/>
        </w:rPr>
        <w:t>PROYECTO DE ORDENANZA</w:t>
      </w:r>
    </w:p>
    <w:p w14:paraId="57C9AC3C" w14:textId="77777777" w:rsidR="00904A14" w:rsidRPr="00147C89" w:rsidRDefault="00904A14" w:rsidP="002C2743">
      <w:pPr>
        <w:jc w:val="both"/>
        <w:rPr>
          <w:rFonts w:ascii="Arial" w:hAnsi="Arial" w:cs="Arial"/>
        </w:rPr>
      </w:pPr>
    </w:p>
    <w:p w14:paraId="296D9927" w14:textId="77777777" w:rsidR="00F339A3" w:rsidRPr="00147C89" w:rsidRDefault="00904A14" w:rsidP="00904A14">
      <w:pPr>
        <w:jc w:val="right"/>
        <w:rPr>
          <w:rFonts w:ascii="Arial" w:hAnsi="Arial" w:cs="Arial"/>
          <w:bCs/>
        </w:rPr>
      </w:pPr>
      <w:r w:rsidRPr="00147C89">
        <w:rPr>
          <w:rFonts w:ascii="Arial" w:hAnsi="Arial" w:cs="Arial"/>
          <w:bCs/>
          <w:u w:val="single"/>
        </w:rPr>
        <w:t>Ref.</w:t>
      </w:r>
      <w:r w:rsidRPr="00147C89">
        <w:rPr>
          <w:rFonts w:ascii="Arial" w:hAnsi="Arial" w:cs="Arial"/>
          <w:bCs/>
        </w:rPr>
        <w:t xml:space="preserve"> </w:t>
      </w:r>
      <w:r w:rsidR="00F339A3" w:rsidRPr="00147C89">
        <w:rPr>
          <w:rFonts w:ascii="Arial" w:hAnsi="Arial" w:cs="Arial"/>
          <w:bCs/>
        </w:rPr>
        <w:t>“Renovación y Ampliación Integral de la Red de Agua Potable</w:t>
      </w:r>
    </w:p>
    <w:p w14:paraId="4088B662" w14:textId="6C992763" w:rsidR="00904A14" w:rsidRPr="00147C89" w:rsidRDefault="00F339A3" w:rsidP="00904A14">
      <w:pPr>
        <w:jc w:val="right"/>
        <w:rPr>
          <w:rFonts w:ascii="Arial" w:hAnsi="Arial" w:cs="Arial"/>
          <w:bCs/>
        </w:rPr>
      </w:pPr>
      <w:r w:rsidRPr="00147C89">
        <w:rPr>
          <w:rFonts w:ascii="Arial" w:hAnsi="Arial" w:cs="Arial"/>
          <w:bCs/>
        </w:rPr>
        <w:t xml:space="preserve"> de la Localidad de Pedernales”</w:t>
      </w:r>
    </w:p>
    <w:p w14:paraId="6EE16371" w14:textId="77777777" w:rsidR="00904A14" w:rsidRPr="00147C89" w:rsidRDefault="00904A14" w:rsidP="00E21DB9">
      <w:pPr>
        <w:jc w:val="both"/>
        <w:rPr>
          <w:rFonts w:ascii="Arial" w:hAnsi="Arial" w:cs="Arial"/>
        </w:rPr>
      </w:pPr>
    </w:p>
    <w:p w14:paraId="7545D863" w14:textId="77777777" w:rsidR="009F5AEC" w:rsidRPr="00147C89" w:rsidRDefault="00E21DB9" w:rsidP="00DC5C0D">
      <w:pPr>
        <w:jc w:val="both"/>
        <w:rPr>
          <w:rFonts w:ascii="Arial" w:hAnsi="Arial" w:cs="Arial"/>
        </w:rPr>
      </w:pPr>
      <w:r w:rsidRPr="00147C89">
        <w:rPr>
          <w:rFonts w:ascii="Arial" w:hAnsi="Arial" w:cs="Arial"/>
        </w:rPr>
        <w:t>VISTO:</w:t>
      </w:r>
    </w:p>
    <w:p w14:paraId="22996DDF" w14:textId="4DFAB5E3" w:rsidR="00216186" w:rsidRPr="00147C89" w:rsidRDefault="00216186" w:rsidP="00904A14">
      <w:pPr>
        <w:ind w:firstLine="709"/>
        <w:jc w:val="both"/>
        <w:rPr>
          <w:rFonts w:ascii="Arial" w:hAnsi="Arial" w:cs="Arial"/>
          <w:bCs/>
        </w:rPr>
      </w:pPr>
      <w:r w:rsidRPr="00147C89">
        <w:rPr>
          <w:rFonts w:ascii="Arial" w:hAnsi="Arial" w:cs="Arial"/>
          <w:bCs/>
        </w:rPr>
        <w:t>La necesidad de renovar y ampliar la cobertura del servicio</w:t>
      </w:r>
      <w:r w:rsidR="00904A14" w:rsidRPr="00147C89">
        <w:rPr>
          <w:rFonts w:ascii="Arial" w:hAnsi="Arial" w:cs="Arial"/>
          <w:bCs/>
        </w:rPr>
        <w:t xml:space="preserve"> público de agua potable en la L</w:t>
      </w:r>
      <w:r w:rsidRPr="00147C89">
        <w:rPr>
          <w:rFonts w:ascii="Arial" w:hAnsi="Arial" w:cs="Arial"/>
          <w:bCs/>
        </w:rPr>
        <w:t>ocalidad de Pedernales, garantizando el acceso a una adecuada infraestructura para todos sus habitantes, conforme al Anexo I que integra la presente; y</w:t>
      </w:r>
    </w:p>
    <w:p w14:paraId="7318D5FB" w14:textId="77777777" w:rsidR="00216186" w:rsidRPr="00147C89" w:rsidRDefault="00216186" w:rsidP="00216186">
      <w:pPr>
        <w:jc w:val="both"/>
        <w:rPr>
          <w:rFonts w:ascii="Arial" w:hAnsi="Arial" w:cs="Arial"/>
        </w:rPr>
      </w:pPr>
    </w:p>
    <w:p w14:paraId="1AD5F373" w14:textId="77777777" w:rsidR="00216186" w:rsidRPr="00147C89" w:rsidRDefault="00216186" w:rsidP="00216186">
      <w:pPr>
        <w:jc w:val="both"/>
        <w:rPr>
          <w:rFonts w:ascii="Arial" w:hAnsi="Arial" w:cs="Arial"/>
        </w:rPr>
      </w:pPr>
      <w:r w:rsidRPr="00147C89">
        <w:rPr>
          <w:rFonts w:ascii="Arial" w:hAnsi="Arial" w:cs="Arial"/>
        </w:rPr>
        <w:t>CONSIDERANDO:</w:t>
      </w:r>
    </w:p>
    <w:p w14:paraId="3B5FDB70" w14:textId="77777777" w:rsidR="00216186" w:rsidRPr="00147C89" w:rsidRDefault="00216186" w:rsidP="00904A14">
      <w:pPr>
        <w:ind w:firstLine="709"/>
        <w:jc w:val="both"/>
        <w:rPr>
          <w:rFonts w:ascii="Arial" w:hAnsi="Arial" w:cs="Arial"/>
          <w:bCs/>
        </w:rPr>
      </w:pPr>
      <w:r w:rsidRPr="00147C89">
        <w:rPr>
          <w:rFonts w:ascii="Arial" w:hAnsi="Arial" w:cs="Arial"/>
          <w:bCs/>
        </w:rPr>
        <w:t>Que el servicio de agua potable constituye una prestación pública esencial, directamente vinculada con la salud, la higiene, el desarrollo urbano y la calidad de vida de la población;</w:t>
      </w:r>
    </w:p>
    <w:p w14:paraId="23D44EDA" w14:textId="77777777" w:rsidR="00216186" w:rsidRPr="00147C89" w:rsidRDefault="00216186" w:rsidP="00904A14">
      <w:pPr>
        <w:ind w:firstLine="709"/>
        <w:jc w:val="both"/>
        <w:rPr>
          <w:rFonts w:ascii="Arial" w:hAnsi="Arial" w:cs="Arial"/>
          <w:bCs/>
        </w:rPr>
      </w:pPr>
      <w:r w:rsidRPr="00147C89">
        <w:rPr>
          <w:rFonts w:ascii="Arial" w:hAnsi="Arial" w:cs="Arial"/>
          <w:bCs/>
        </w:rPr>
        <w:t xml:space="preserve">Que la red de distribución existente presenta un importante grado de antigüedad y deterioro, </w:t>
      </w:r>
      <w:proofErr w:type="gramStart"/>
      <w:r w:rsidRPr="00147C89">
        <w:rPr>
          <w:rFonts w:ascii="Arial" w:hAnsi="Arial" w:cs="Arial"/>
          <w:bCs/>
        </w:rPr>
        <w:t>resultando necesaria</w:t>
      </w:r>
      <w:proofErr w:type="gramEnd"/>
      <w:r w:rsidRPr="00147C89">
        <w:rPr>
          <w:rFonts w:ascii="Arial" w:hAnsi="Arial" w:cs="Arial"/>
          <w:bCs/>
        </w:rPr>
        <w:t xml:space="preserve"> su renovación integral, así como la ampliación de la cobertura para garantizar un servicio eficiente, seguro y continuo;</w:t>
      </w:r>
    </w:p>
    <w:p w14:paraId="4D68FC45" w14:textId="5611D1E8" w:rsidR="00216186" w:rsidRPr="00147C89" w:rsidRDefault="00216186" w:rsidP="00904A14">
      <w:pPr>
        <w:ind w:firstLine="709"/>
        <w:jc w:val="both"/>
        <w:rPr>
          <w:rFonts w:ascii="Arial" w:hAnsi="Arial" w:cs="Arial"/>
          <w:bCs/>
        </w:rPr>
      </w:pPr>
      <w:r w:rsidRPr="00147C89">
        <w:rPr>
          <w:rFonts w:ascii="Arial" w:hAnsi="Arial" w:cs="Arial"/>
          <w:bCs/>
        </w:rPr>
        <w:t>Que resulta necesario ejecutar la obra denominada “Renovación y Ampliación Integral d</w:t>
      </w:r>
      <w:r w:rsidR="00904A14" w:rsidRPr="00147C89">
        <w:rPr>
          <w:rFonts w:ascii="Arial" w:hAnsi="Arial" w:cs="Arial"/>
          <w:bCs/>
        </w:rPr>
        <w:t>e la Red de Agua Potable de la L</w:t>
      </w:r>
      <w:r w:rsidRPr="00147C89">
        <w:rPr>
          <w:rFonts w:ascii="Arial" w:hAnsi="Arial" w:cs="Arial"/>
          <w:bCs/>
        </w:rPr>
        <w:t>ocalidad de Pedernales”, comprendiendo las calles, sectores y especificaciones técnicas determinadas en el Anexo I de la presente Ordenanza;</w:t>
      </w:r>
    </w:p>
    <w:p w14:paraId="30C2E721" w14:textId="77777777" w:rsidR="00216186" w:rsidRPr="00147C89" w:rsidRDefault="00216186" w:rsidP="00904A14">
      <w:pPr>
        <w:ind w:firstLine="709"/>
        <w:jc w:val="both"/>
        <w:rPr>
          <w:rFonts w:ascii="Arial" w:hAnsi="Arial" w:cs="Arial"/>
          <w:bCs/>
        </w:rPr>
      </w:pPr>
      <w:r w:rsidRPr="00147C89">
        <w:rPr>
          <w:rFonts w:ascii="Arial" w:hAnsi="Arial" w:cs="Arial"/>
          <w:bCs/>
        </w:rPr>
        <w:t>Que las obras de infraestructura de agua potable generan un beneficio directo e inmediato sobre los inmuebles alcanzados, incrementando las condiciones de salubridad, habitabilidad y desarrollo de la comunidad;</w:t>
      </w:r>
    </w:p>
    <w:p w14:paraId="173BA406" w14:textId="4B085981" w:rsidR="00216186" w:rsidRPr="00147C89" w:rsidRDefault="00904A14" w:rsidP="00904A14">
      <w:pPr>
        <w:ind w:firstLine="709"/>
        <w:jc w:val="both"/>
        <w:rPr>
          <w:rFonts w:ascii="Arial" w:hAnsi="Arial" w:cs="Arial"/>
          <w:bCs/>
        </w:rPr>
      </w:pPr>
      <w:r w:rsidRPr="00147C89">
        <w:rPr>
          <w:rFonts w:ascii="Arial" w:hAnsi="Arial" w:cs="Arial"/>
          <w:bCs/>
        </w:rPr>
        <w:t>Que corresponde declarar la Obra de Utilidad P</w:t>
      </w:r>
      <w:r w:rsidR="00216186" w:rsidRPr="00147C89">
        <w:rPr>
          <w:rFonts w:ascii="Arial" w:hAnsi="Arial" w:cs="Arial"/>
          <w:bCs/>
        </w:rPr>
        <w:t>ública y establecer un régimen de recupero de la inversión mediante contribución por mejoras a cargo de los propietarios o poseedores de los inmuebles beneficiados, conforme las facultades conferidas por la Ley Orgánica de las Municipalidades;</w:t>
      </w:r>
    </w:p>
    <w:p w14:paraId="1774C388" w14:textId="77777777" w:rsidR="00216186" w:rsidRPr="00147C89" w:rsidRDefault="00216186" w:rsidP="00904A14">
      <w:pPr>
        <w:ind w:firstLine="709"/>
        <w:jc w:val="both"/>
        <w:rPr>
          <w:rFonts w:ascii="Arial" w:hAnsi="Arial" w:cs="Arial"/>
          <w:bCs/>
        </w:rPr>
      </w:pPr>
      <w:r w:rsidRPr="00147C89">
        <w:rPr>
          <w:rFonts w:ascii="Arial" w:hAnsi="Arial" w:cs="Arial"/>
          <w:bCs/>
        </w:rPr>
        <w:t>Que el recupero de la inversión permitirá sostener un esquema permanente de financiamiento destinado a futuras obras de infraestructura de agua potable y saneamiento en el Partido de Veinticinco de Mayo;</w:t>
      </w:r>
    </w:p>
    <w:p w14:paraId="48EB6A6B" w14:textId="44D59F60" w:rsidR="00216186" w:rsidRPr="00147C89" w:rsidRDefault="00216186" w:rsidP="00147C89">
      <w:pPr>
        <w:ind w:firstLine="709"/>
        <w:jc w:val="both"/>
        <w:rPr>
          <w:rFonts w:ascii="Arial" w:hAnsi="Arial" w:cs="Arial"/>
          <w:bCs/>
        </w:rPr>
      </w:pPr>
      <w:r w:rsidRPr="00147C89">
        <w:rPr>
          <w:rFonts w:ascii="Arial" w:hAnsi="Arial" w:cs="Arial"/>
          <w:bCs/>
        </w:rPr>
        <w:t>Que es atribución del Honorable Concejo Deliberante autorizar y reglamentar este tipo de obras y los mecanismos de contribución por mejoras correspondientes;</w:t>
      </w:r>
    </w:p>
    <w:p w14:paraId="5AECF97A" w14:textId="77777777" w:rsidR="00904A14" w:rsidRPr="00147C89" w:rsidRDefault="00904A14" w:rsidP="00904A14">
      <w:pPr>
        <w:ind w:firstLine="709"/>
        <w:jc w:val="both"/>
        <w:rPr>
          <w:rFonts w:ascii="Arial" w:hAnsi="Arial" w:cs="Arial"/>
        </w:rPr>
      </w:pPr>
      <w:r w:rsidRPr="00147C89">
        <w:rPr>
          <w:rFonts w:ascii="Arial" w:hAnsi="Arial" w:cs="Arial"/>
        </w:rPr>
        <w:t>Por ello:</w:t>
      </w:r>
    </w:p>
    <w:p w14:paraId="3815047F" w14:textId="52500F00" w:rsidR="00904A14" w:rsidRPr="00147C89" w:rsidRDefault="00904A14" w:rsidP="00904A14">
      <w:pPr>
        <w:jc w:val="both"/>
        <w:rPr>
          <w:rFonts w:ascii="Arial" w:hAnsi="Arial" w:cs="Arial"/>
        </w:rPr>
      </w:pPr>
      <w:r w:rsidRPr="00147C89">
        <w:rPr>
          <w:rFonts w:ascii="Arial" w:hAnsi="Arial" w:cs="Arial"/>
        </w:rPr>
        <w:t>El Departamento Ejecutivo de la Municipalidad de Veinticinco de Mayo eleva a consideración del Honorable Concejo Deliberante el siguiente proyecto de:</w:t>
      </w:r>
    </w:p>
    <w:p w14:paraId="195A58AD" w14:textId="77777777" w:rsidR="00904A14" w:rsidRPr="00147C89" w:rsidRDefault="00904A14" w:rsidP="00904A14">
      <w:pPr>
        <w:jc w:val="center"/>
        <w:rPr>
          <w:rFonts w:ascii="Arial" w:hAnsi="Arial" w:cs="Arial"/>
          <w:b/>
          <w:bCs/>
          <w:u w:val="single"/>
        </w:rPr>
      </w:pPr>
      <w:r w:rsidRPr="00147C89">
        <w:rPr>
          <w:rFonts w:ascii="Arial" w:hAnsi="Arial" w:cs="Arial"/>
          <w:b/>
          <w:bCs/>
          <w:u w:val="single"/>
        </w:rPr>
        <w:t>ORDENANZA</w:t>
      </w:r>
    </w:p>
    <w:p w14:paraId="3A08A4D6" w14:textId="77777777" w:rsidR="00904A14" w:rsidRPr="00147C89" w:rsidRDefault="00904A14" w:rsidP="00904A14">
      <w:pPr>
        <w:jc w:val="both"/>
        <w:rPr>
          <w:rFonts w:ascii="Arial" w:hAnsi="Arial" w:cs="Arial"/>
          <w:bCs/>
        </w:rPr>
      </w:pPr>
    </w:p>
    <w:p w14:paraId="0D1B4442" w14:textId="7534A80B" w:rsidR="00216186" w:rsidRPr="00147C89" w:rsidRDefault="00904A14" w:rsidP="00216186">
      <w:pPr>
        <w:jc w:val="both"/>
        <w:rPr>
          <w:rFonts w:ascii="Arial" w:hAnsi="Arial" w:cs="Arial"/>
          <w:bCs/>
        </w:rPr>
      </w:pPr>
      <w:r w:rsidRPr="00147C89">
        <w:rPr>
          <w:rFonts w:ascii="Arial" w:hAnsi="Arial" w:cs="Arial"/>
          <w:b/>
          <w:bCs/>
          <w:u w:val="single"/>
        </w:rPr>
        <w:t>Artículo 1°:</w:t>
      </w:r>
      <w:r w:rsidRPr="00147C89">
        <w:rPr>
          <w:rFonts w:ascii="Arial" w:hAnsi="Arial" w:cs="Arial"/>
          <w:bCs/>
        </w:rPr>
        <w:t xml:space="preserve"> </w:t>
      </w:r>
      <w:r w:rsidR="00216186" w:rsidRPr="00147C89">
        <w:rPr>
          <w:rFonts w:ascii="Arial" w:hAnsi="Arial" w:cs="Arial"/>
          <w:bCs/>
        </w:rPr>
        <w:t>Declárase de Utilidad Pública y sujeto a recupero mediante contribución obligatoria por mejoras la ejecución de la obra denominada “Renovación y Ampliación Integral d</w:t>
      </w:r>
      <w:r w:rsidR="00F339A3" w:rsidRPr="00147C89">
        <w:rPr>
          <w:rFonts w:ascii="Arial" w:hAnsi="Arial" w:cs="Arial"/>
          <w:bCs/>
        </w:rPr>
        <w:t>e la Red de Agua Potable de la L</w:t>
      </w:r>
      <w:r w:rsidR="00216186" w:rsidRPr="00147C89">
        <w:rPr>
          <w:rFonts w:ascii="Arial" w:hAnsi="Arial" w:cs="Arial"/>
          <w:bCs/>
        </w:rPr>
        <w:t xml:space="preserve">ocalidad de Pedernales”, a desarrollarse conforme a las calles, sectores, memoria </w:t>
      </w:r>
      <w:r w:rsidR="00216186" w:rsidRPr="00147C89">
        <w:rPr>
          <w:rFonts w:ascii="Arial" w:hAnsi="Arial" w:cs="Arial"/>
          <w:bCs/>
        </w:rPr>
        <w:lastRenderedPageBreak/>
        <w:t>técnica, presupuesto y demás especificaciones contenidas en el Anexo I, que forma parte integrante de la presente Ordenanza.</w:t>
      </w:r>
    </w:p>
    <w:p w14:paraId="7559474D" w14:textId="001FB219" w:rsidR="00216186" w:rsidRPr="00147C89" w:rsidRDefault="00645777" w:rsidP="00216186">
      <w:pPr>
        <w:jc w:val="both"/>
        <w:rPr>
          <w:rFonts w:ascii="Arial" w:hAnsi="Arial" w:cs="Arial"/>
          <w:bCs/>
        </w:rPr>
      </w:pPr>
      <w:r w:rsidRPr="00147C89">
        <w:rPr>
          <w:rFonts w:ascii="Arial" w:hAnsi="Arial" w:cs="Arial"/>
          <w:b/>
          <w:bCs/>
          <w:u w:val="single"/>
        </w:rPr>
        <w:t>Artículo 2°:</w:t>
      </w:r>
      <w:r w:rsidR="00216186" w:rsidRPr="00147C89">
        <w:rPr>
          <w:rFonts w:ascii="Arial" w:hAnsi="Arial" w:cs="Arial"/>
          <w:bCs/>
        </w:rPr>
        <w:t xml:space="preserve"> La obra podrá ejecutarse por administración municipal, mediante contratación con empresa constructora, cooperativa de servicios públicos, consorcio de vecinos o cualquier otra modalidad prevista por la normativa provincial y municipal vigente.</w:t>
      </w:r>
    </w:p>
    <w:p w14:paraId="19B33711" w14:textId="3156FECF" w:rsidR="00216186" w:rsidRPr="00147C89" w:rsidRDefault="00645777" w:rsidP="00216186">
      <w:pPr>
        <w:jc w:val="both"/>
        <w:rPr>
          <w:rFonts w:ascii="Arial" w:hAnsi="Arial" w:cs="Arial"/>
          <w:bCs/>
        </w:rPr>
      </w:pPr>
      <w:r w:rsidRPr="00147C89">
        <w:rPr>
          <w:rFonts w:ascii="Arial" w:hAnsi="Arial" w:cs="Arial"/>
          <w:b/>
          <w:bCs/>
          <w:u w:val="single"/>
        </w:rPr>
        <w:t>Artículo 3°:</w:t>
      </w:r>
      <w:r w:rsidRPr="00147C89">
        <w:rPr>
          <w:rFonts w:ascii="Arial" w:hAnsi="Arial" w:cs="Arial"/>
          <w:b/>
          <w:bCs/>
        </w:rPr>
        <w:t xml:space="preserve"> </w:t>
      </w:r>
      <w:r w:rsidR="00216186" w:rsidRPr="00147C89">
        <w:rPr>
          <w:rFonts w:ascii="Arial" w:hAnsi="Arial" w:cs="Arial"/>
          <w:bCs/>
        </w:rPr>
        <w:t>Los propietarios o poseedores a título legítimo de los inmuebles beneficiados por la obra deberán abonar el costo correspondiente en concepto de contribución por mejoras, de acuerdo con las condiciones, plazos y modalidades de pago que establezca el Departamento Ejecutivo.</w:t>
      </w:r>
    </w:p>
    <w:p w14:paraId="385DF5B9" w14:textId="717A12FA" w:rsidR="00216186" w:rsidRPr="00147C89" w:rsidRDefault="00645777" w:rsidP="00216186">
      <w:pPr>
        <w:jc w:val="both"/>
        <w:rPr>
          <w:rFonts w:ascii="Arial" w:hAnsi="Arial" w:cs="Arial"/>
          <w:bCs/>
        </w:rPr>
      </w:pPr>
      <w:r w:rsidRPr="00147C89">
        <w:rPr>
          <w:rFonts w:ascii="Arial" w:hAnsi="Arial" w:cs="Arial"/>
          <w:b/>
          <w:bCs/>
          <w:u w:val="single"/>
        </w:rPr>
        <w:t>Artículo 4°:</w:t>
      </w:r>
      <w:r w:rsidRPr="00147C89">
        <w:rPr>
          <w:rFonts w:ascii="Arial" w:hAnsi="Arial" w:cs="Arial"/>
          <w:b/>
          <w:bCs/>
        </w:rPr>
        <w:t xml:space="preserve"> </w:t>
      </w:r>
      <w:r w:rsidR="00216186" w:rsidRPr="00147C89">
        <w:rPr>
          <w:rFonts w:ascii="Arial" w:hAnsi="Arial" w:cs="Arial"/>
          <w:bCs/>
        </w:rPr>
        <w:t>Créase el Fondo Municipal de Infraestructura de Agua Potable – Pedernales, integrado por los recursos provenientes del recupero de la obra, aportes del Tesoro Municipal, subsidios, convenios o financiamiento provincial, nacional o internacional y cualquier otro recurso destinado específicamente a infraestructura de agua potable. Los fondos recaudados serán aplicados exclusivamente al financiamiento, mantenimiento, renovación y ampliación de las redes de agua potable en el Partido de Veinticinco de Mayo.</w:t>
      </w:r>
    </w:p>
    <w:p w14:paraId="660E4704" w14:textId="7108B2C0" w:rsidR="00216186" w:rsidRPr="00147C89" w:rsidRDefault="00645777" w:rsidP="00216186">
      <w:pPr>
        <w:jc w:val="both"/>
        <w:rPr>
          <w:rFonts w:ascii="Arial" w:hAnsi="Arial" w:cs="Arial"/>
          <w:bCs/>
        </w:rPr>
      </w:pPr>
      <w:r w:rsidRPr="00147C89">
        <w:rPr>
          <w:rFonts w:ascii="Arial" w:hAnsi="Arial" w:cs="Arial"/>
          <w:b/>
          <w:bCs/>
          <w:u w:val="single"/>
        </w:rPr>
        <w:t>Artículo 5°:</w:t>
      </w:r>
      <w:r w:rsidRPr="00147C89">
        <w:rPr>
          <w:rFonts w:ascii="Arial" w:hAnsi="Arial" w:cs="Arial"/>
          <w:b/>
          <w:bCs/>
        </w:rPr>
        <w:t xml:space="preserve"> </w:t>
      </w:r>
      <w:r w:rsidR="00216186" w:rsidRPr="00147C89">
        <w:rPr>
          <w:rFonts w:ascii="Arial" w:hAnsi="Arial" w:cs="Arial"/>
        </w:rPr>
        <w:t>L</w:t>
      </w:r>
      <w:r w:rsidR="00216186" w:rsidRPr="00147C89">
        <w:rPr>
          <w:rFonts w:ascii="Arial" w:hAnsi="Arial" w:cs="Arial"/>
          <w:bCs/>
        </w:rPr>
        <w:t>os inmuebles alcanzados por la obra podrán conectarse al servicio una vez habilitada la red por la autoridad competente. Aquellos propietarios que no hubieren cumplido con el pago de la contribución correspondiente deberán regularizar previamente su situación o adherirse al plan de pagos vigente.</w:t>
      </w:r>
    </w:p>
    <w:p w14:paraId="16C3E5D9" w14:textId="6CB69CD6" w:rsidR="00216186" w:rsidRPr="00147C89" w:rsidRDefault="00645777" w:rsidP="00216186">
      <w:pPr>
        <w:jc w:val="both"/>
        <w:rPr>
          <w:rFonts w:ascii="Arial" w:hAnsi="Arial" w:cs="Arial"/>
          <w:bCs/>
        </w:rPr>
      </w:pPr>
      <w:r w:rsidRPr="00147C89">
        <w:rPr>
          <w:rFonts w:ascii="Arial" w:hAnsi="Arial" w:cs="Arial"/>
          <w:b/>
          <w:bCs/>
          <w:u w:val="single"/>
        </w:rPr>
        <w:t>Artículo 6°:</w:t>
      </w:r>
      <w:r w:rsidRPr="00147C89">
        <w:rPr>
          <w:rFonts w:ascii="Arial" w:hAnsi="Arial" w:cs="Arial"/>
          <w:b/>
          <w:bCs/>
        </w:rPr>
        <w:t xml:space="preserve"> </w:t>
      </w:r>
      <w:r w:rsidR="00216186" w:rsidRPr="00147C89">
        <w:rPr>
          <w:rFonts w:ascii="Arial" w:hAnsi="Arial" w:cs="Arial"/>
          <w:bCs/>
        </w:rPr>
        <w:t xml:space="preserve">En caso de incumplimiento de las obligaciones de pago establecidas en la presente Ordenanza, el monto </w:t>
      </w:r>
      <w:r w:rsidRPr="00147C89">
        <w:rPr>
          <w:rFonts w:ascii="Arial" w:hAnsi="Arial" w:cs="Arial"/>
          <w:bCs/>
        </w:rPr>
        <w:t>adeudado será incorporado a la Partida M</w:t>
      </w:r>
      <w:r w:rsidR="00216186" w:rsidRPr="00147C89">
        <w:rPr>
          <w:rFonts w:ascii="Arial" w:hAnsi="Arial" w:cs="Arial"/>
          <w:bCs/>
        </w:rPr>
        <w:t>unicipal correspondiente al inmueble beneficiario, pudiendo ser exigido por la vía administrativa y judicial prevista para el cobro de tasas y contribuciones municipales.</w:t>
      </w:r>
    </w:p>
    <w:p w14:paraId="0B0F14E0" w14:textId="208FCBFA" w:rsidR="00216186" w:rsidRPr="00147C89" w:rsidRDefault="00645777" w:rsidP="00216186">
      <w:pPr>
        <w:jc w:val="both"/>
        <w:rPr>
          <w:rFonts w:ascii="Arial" w:hAnsi="Arial" w:cs="Arial"/>
          <w:bCs/>
        </w:rPr>
      </w:pPr>
      <w:r w:rsidRPr="00147C89">
        <w:rPr>
          <w:rFonts w:ascii="Arial" w:hAnsi="Arial" w:cs="Arial"/>
          <w:b/>
          <w:bCs/>
          <w:u w:val="single"/>
        </w:rPr>
        <w:t>Artículo 7°:</w:t>
      </w:r>
      <w:r w:rsidRPr="00147C89">
        <w:rPr>
          <w:rFonts w:ascii="Arial" w:hAnsi="Arial" w:cs="Arial"/>
          <w:b/>
          <w:bCs/>
        </w:rPr>
        <w:t xml:space="preserve"> </w:t>
      </w:r>
      <w:r w:rsidR="00216186" w:rsidRPr="00147C89">
        <w:rPr>
          <w:rFonts w:ascii="Arial" w:hAnsi="Arial" w:cs="Arial"/>
          <w:bCs/>
        </w:rPr>
        <w:t>El Anexo I forma parte integrante de la presente Ordenanza y contiene el plano de obra, memoria descriptiva, especificaciones técnicas, calles comprendidas, extensión de la red, cantidad estimada de conexiones, presupuesto oficial y demás documentación técnica correspondiente.</w:t>
      </w:r>
    </w:p>
    <w:p w14:paraId="16F0D663" w14:textId="4790F6EF" w:rsidR="00216186" w:rsidRPr="00147C89" w:rsidRDefault="00645777" w:rsidP="00216186">
      <w:pPr>
        <w:jc w:val="both"/>
        <w:rPr>
          <w:rFonts w:ascii="Arial" w:hAnsi="Arial" w:cs="Arial"/>
          <w:bCs/>
        </w:rPr>
      </w:pPr>
      <w:r w:rsidRPr="00147C89">
        <w:rPr>
          <w:rFonts w:ascii="Arial" w:hAnsi="Arial" w:cs="Arial"/>
          <w:b/>
          <w:bCs/>
          <w:u w:val="single"/>
        </w:rPr>
        <w:t>Artículo 8°:</w:t>
      </w:r>
      <w:r w:rsidR="00216186" w:rsidRPr="00147C89">
        <w:rPr>
          <w:rFonts w:ascii="Arial" w:hAnsi="Arial" w:cs="Arial"/>
          <w:bCs/>
        </w:rPr>
        <w:t xml:space="preserve"> </w:t>
      </w:r>
      <w:proofErr w:type="spellStart"/>
      <w:r w:rsidR="00216186" w:rsidRPr="00147C89">
        <w:rPr>
          <w:rFonts w:ascii="Arial" w:hAnsi="Arial" w:cs="Arial"/>
          <w:bCs/>
        </w:rPr>
        <w:t>Facúltase</w:t>
      </w:r>
      <w:proofErr w:type="spellEnd"/>
      <w:r w:rsidR="00216186" w:rsidRPr="00147C89">
        <w:rPr>
          <w:rFonts w:ascii="Arial" w:hAnsi="Arial" w:cs="Arial"/>
          <w:bCs/>
        </w:rPr>
        <w:t xml:space="preserve"> al Departamento Ejecutivo a reglamentar la presente Ordenanza y a dictar todas las normas complementarias necesarias para su implementación.</w:t>
      </w:r>
    </w:p>
    <w:p w14:paraId="4F9E0CAB" w14:textId="60391113" w:rsidR="00216186" w:rsidRPr="00147C89" w:rsidRDefault="00645777" w:rsidP="00216186">
      <w:pPr>
        <w:jc w:val="both"/>
        <w:rPr>
          <w:rFonts w:ascii="Arial" w:hAnsi="Arial" w:cs="Arial"/>
          <w:bCs/>
        </w:rPr>
      </w:pPr>
      <w:r w:rsidRPr="00147C89">
        <w:rPr>
          <w:rFonts w:ascii="Arial" w:hAnsi="Arial" w:cs="Arial"/>
          <w:b/>
          <w:bCs/>
          <w:u w:val="single"/>
        </w:rPr>
        <w:t>Artículo 9°:</w:t>
      </w:r>
      <w:r w:rsidR="00216186" w:rsidRPr="00147C89">
        <w:rPr>
          <w:rFonts w:ascii="Arial" w:hAnsi="Arial" w:cs="Arial"/>
          <w:bCs/>
        </w:rPr>
        <w:t xml:space="preserve"> De forma.</w:t>
      </w:r>
    </w:p>
    <w:p w14:paraId="7D58D236" w14:textId="77777777" w:rsidR="00216186" w:rsidRPr="00147C89" w:rsidRDefault="00216186" w:rsidP="00216186">
      <w:pPr>
        <w:jc w:val="both"/>
        <w:rPr>
          <w:rFonts w:ascii="Arial" w:hAnsi="Arial" w:cs="Arial"/>
          <w:bCs/>
        </w:rPr>
      </w:pPr>
    </w:p>
    <w:p w14:paraId="669A823A" w14:textId="77777777" w:rsidR="00147C89" w:rsidRPr="00147C89" w:rsidRDefault="00147C89" w:rsidP="00147C89">
      <w:pPr>
        <w:jc w:val="both"/>
        <w:rPr>
          <w:rFonts w:ascii="Arial" w:hAnsi="Arial" w:cs="Arial"/>
          <w:bCs/>
          <w:lang w:val="es-ES"/>
        </w:rPr>
      </w:pPr>
      <w:r w:rsidRPr="00147C89">
        <w:rPr>
          <w:rFonts w:ascii="Arial" w:hAnsi="Arial" w:cs="Arial"/>
          <w:bCs/>
          <w:lang w:val="es-ES"/>
        </w:rPr>
        <w:t xml:space="preserve">Firma: Arq. Luciano Cabrera </w:t>
      </w:r>
      <w:proofErr w:type="gramStart"/>
      <w:r w:rsidRPr="00147C89">
        <w:rPr>
          <w:rFonts w:ascii="Arial" w:hAnsi="Arial" w:cs="Arial"/>
          <w:bCs/>
          <w:lang w:val="es-ES"/>
        </w:rPr>
        <w:t>Secretario</w:t>
      </w:r>
      <w:proofErr w:type="gramEnd"/>
      <w:r w:rsidRPr="00147C89">
        <w:rPr>
          <w:rFonts w:ascii="Arial" w:hAnsi="Arial" w:cs="Arial"/>
          <w:bCs/>
          <w:lang w:val="es-ES"/>
        </w:rPr>
        <w:t xml:space="preserve"> de Infraestructura y Servicios Públicos y Dr. Ramiro Egüen, Intendente Municipal.</w:t>
      </w:r>
    </w:p>
    <w:p w14:paraId="4AFF42BF" w14:textId="565CE54D" w:rsidR="009834ED" w:rsidRPr="00147C89" w:rsidRDefault="00147C89" w:rsidP="002C2743">
      <w:pPr>
        <w:jc w:val="both"/>
        <w:rPr>
          <w:rFonts w:ascii="Arial" w:hAnsi="Arial" w:cs="Arial"/>
          <w:bCs/>
          <w:sz w:val="26"/>
          <w:szCs w:val="26"/>
        </w:rPr>
      </w:pPr>
      <w:r w:rsidRPr="00147C89">
        <w:rPr>
          <w:rFonts w:ascii="Arial" w:hAnsi="Arial" w:cs="Arial"/>
          <w:bCs/>
          <w:lang w:val="es-ES"/>
        </w:rPr>
        <w:pict w14:anchorId="4478BA93">
          <v:rect id="_x0000_i1029" style="width:441.9pt;height:1.5pt" o:hralign="center" o:hrstd="t" o:hr="t" fillcolor="#a0a0a0" stroked="f"/>
        </w:pict>
      </w:r>
    </w:p>
    <w:sectPr w:rsidR="009834ED" w:rsidRPr="00147C89" w:rsidSect="00147C89">
      <w:pgSz w:w="11907" w:h="16840" w:code="9"/>
      <w:pgMar w:top="1134" w:right="1077" w:bottom="1134" w:left="2552" w:header="0" w:footer="0" w:gutter="0"/>
      <w:cols w:space="720"/>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5890"/>
    <w:multiLevelType w:val="hybridMultilevel"/>
    <w:tmpl w:val="AFF25592"/>
    <w:lvl w:ilvl="0" w:tplc="42FAC784">
      <w:start w:val="2"/>
      <w:numFmt w:val="bullet"/>
      <w:lvlText w:val="-"/>
      <w:lvlJc w:val="left"/>
      <w:pPr>
        <w:ind w:left="720" w:hanging="360"/>
      </w:pPr>
      <w:rPr>
        <w:rFonts w:ascii="Times New Roman" w:eastAsia="NSimSu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073590"/>
    <w:multiLevelType w:val="hybridMultilevel"/>
    <w:tmpl w:val="FC12DD7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2D820DB6"/>
    <w:multiLevelType w:val="hybridMultilevel"/>
    <w:tmpl w:val="AF34014A"/>
    <w:lvl w:ilvl="0" w:tplc="BEB2461A">
      <w:start w:val="1"/>
      <w:numFmt w:val="lowerLetter"/>
      <w:lvlText w:val="%1)"/>
      <w:lvlJc w:val="left"/>
      <w:pPr>
        <w:ind w:left="644" w:hanging="360"/>
      </w:pPr>
      <w:rPr>
        <w:rFonts w:hint="default"/>
        <w:b/>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3" w15:restartNumberingAfterBreak="0">
    <w:nsid w:val="3D8C5685"/>
    <w:multiLevelType w:val="hybridMultilevel"/>
    <w:tmpl w:val="F2147C5E"/>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4" w15:restartNumberingAfterBreak="0">
    <w:nsid w:val="405B2DE5"/>
    <w:multiLevelType w:val="hybridMultilevel"/>
    <w:tmpl w:val="1A082D7E"/>
    <w:lvl w:ilvl="0" w:tplc="E9923024">
      <w:start w:val="1"/>
      <w:numFmt w:val="lowerLetter"/>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4255049F"/>
    <w:multiLevelType w:val="multilevel"/>
    <w:tmpl w:val="DBAABB9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49760545"/>
    <w:multiLevelType w:val="hybridMultilevel"/>
    <w:tmpl w:val="9D462D5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B5301CF"/>
    <w:multiLevelType w:val="multilevel"/>
    <w:tmpl w:val="02941E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5851DC8"/>
    <w:multiLevelType w:val="multilevel"/>
    <w:tmpl w:val="7062B8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64F6782A"/>
    <w:multiLevelType w:val="hybridMultilevel"/>
    <w:tmpl w:val="48929F34"/>
    <w:lvl w:ilvl="0" w:tplc="F572DF2E">
      <w:start w:val="1"/>
      <w:numFmt w:val="lowerLetter"/>
      <w:lvlText w:val="%1)"/>
      <w:lvlJc w:val="left"/>
      <w:pPr>
        <w:ind w:left="644" w:hanging="360"/>
      </w:pPr>
      <w:rPr>
        <w:rFonts w:hint="default"/>
        <w:color w:val="auto"/>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10" w15:restartNumberingAfterBreak="0">
    <w:nsid w:val="6AC429AD"/>
    <w:multiLevelType w:val="hybridMultilevel"/>
    <w:tmpl w:val="330E04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842A1E"/>
    <w:multiLevelType w:val="hybridMultilevel"/>
    <w:tmpl w:val="CA98E09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7A66750B"/>
    <w:multiLevelType w:val="hybridMultilevel"/>
    <w:tmpl w:val="E7A662C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258569329">
    <w:abstractNumId w:val="5"/>
  </w:num>
  <w:num w:numId="2" w16cid:durableId="915745352">
    <w:abstractNumId w:val="8"/>
  </w:num>
  <w:num w:numId="3" w16cid:durableId="1027177219">
    <w:abstractNumId w:val="7"/>
  </w:num>
  <w:num w:numId="4" w16cid:durableId="1363937661">
    <w:abstractNumId w:val="12"/>
  </w:num>
  <w:num w:numId="5" w16cid:durableId="1299799550">
    <w:abstractNumId w:val="6"/>
  </w:num>
  <w:num w:numId="6" w16cid:durableId="209070677">
    <w:abstractNumId w:val="4"/>
  </w:num>
  <w:num w:numId="7" w16cid:durableId="423962167">
    <w:abstractNumId w:val="0"/>
  </w:num>
  <w:num w:numId="8" w16cid:durableId="1845584766">
    <w:abstractNumId w:val="2"/>
  </w:num>
  <w:num w:numId="9" w16cid:durableId="666175601">
    <w:abstractNumId w:val="9"/>
  </w:num>
  <w:num w:numId="10" w16cid:durableId="958533675">
    <w:abstractNumId w:val="1"/>
  </w:num>
  <w:num w:numId="11" w16cid:durableId="2082436809">
    <w:abstractNumId w:val="11"/>
  </w:num>
  <w:num w:numId="12" w16cid:durableId="1606385485">
    <w:abstractNumId w:val="10"/>
  </w:num>
  <w:num w:numId="13" w16cid:durableId="17004004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3E1B"/>
    <w:rsid w:val="00001851"/>
    <w:rsid w:val="000261CE"/>
    <w:rsid w:val="00030BF4"/>
    <w:rsid w:val="00041239"/>
    <w:rsid w:val="00053992"/>
    <w:rsid w:val="00082110"/>
    <w:rsid w:val="00085062"/>
    <w:rsid w:val="00085EEB"/>
    <w:rsid w:val="000E4487"/>
    <w:rsid w:val="001120BE"/>
    <w:rsid w:val="001262E7"/>
    <w:rsid w:val="0014448E"/>
    <w:rsid w:val="00147C89"/>
    <w:rsid w:val="0017641E"/>
    <w:rsid w:val="00180F9D"/>
    <w:rsid w:val="001A727E"/>
    <w:rsid w:val="001B596F"/>
    <w:rsid w:val="001C25A6"/>
    <w:rsid w:val="001E3768"/>
    <w:rsid w:val="001E64DB"/>
    <w:rsid w:val="00216186"/>
    <w:rsid w:val="00227EFF"/>
    <w:rsid w:val="002505B0"/>
    <w:rsid w:val="00251599"/>
    <w:rsid w:val="00256C35"/>
    <w:rsid w:val="00271709"/>
    <w:rsid w:val="00284DDB"/>
    <w:rsid w:val="002A0C32"/>
    <w:rsid w:val="002A3CD0"/>
    <w:rsid w:val="002A4004"/>
    <w:rsid w:val="002A6566"/>
    <w:rsid w:val="002C2743"/>
    <w:rsid w:val="002C7E02"/>
    <w:rsid w:val="002D572E"/>
    <w:rsid w:val="002F01A1"/>
    <w:rsid w:val="003026F5"/>
    <w:rsid w:val="00310A5F"/>
    <w:rsid w:val="003128D4"/>
    <w:rsid w:val="00327F53"/>
    <w:rsid w:val="003347FF"/>
    <w:rsid w:val="00347561"/>
    <w:rsid w:val="00351107"/>
    <w:rsid w:val="003519B2"/>
    <w:rsid w:val="003553D0"/>
    <w:rsid w:val="003560AB"/>
    <w:rsid w:val="003A5748"/>
    <w:rsid w:val="003E2136"/>
    <w:rsid w:val="00420977"/>
    <w:rsid w:val="0042478B"/>
    <w:rsid w:val="00455524"/>
    <w:rsid w:val="0046582E"/>
    <w:rsid w:val="004827CA"/>
    <w:rsid w:val="004B7457"/>
    <w:rsid w:val="004C26FD"/>
    <w:rsid w:val="004E0B3D"/>
    <w:rsid w:val="0050494B"/>
    <w:rsid w:val="005059C2"/>
    <w:rsid w:val="00522350"/>
    <w:rsid w:val="00543F70"/>
    <w:rsid w:val="0057283F"/>
    <w:rsid w:val="0057389E"/>
    <w:rsid w:val="00576C16"/>
    <w:rsid w:val="00591BB2"/>
    <w:rsid w:val="005E25C9"/>
    <w:rsid w:val="005F340A"/>
    <w:rsid w:val="006163AE"/>
    <w:rsid w:val="0063019B"/>
    <w:rsid w:val="0063119F"/>
    <w:rsid w:val="00645777"/>
    <w:rsid w:val="00663FCE"/>
    <w:rsid w:val="00670F96"/>
    <w:rsid w:val="00672CB5"/>
    <w:rsid w:val="00677C0C"/>
    <w:rsid w:val="006805A4"/>
    <w:rsid w:val="006964AE"/>
    <w:rsid w:val="006A5A41"/>
    <w:rsid w:val="006B464D"/>
    <w:rsid w:val="0071302C"/>
    <w:rsid w:val="00722A4E"/>
    <w:rsid w:val="00737999"/>
    <w:rsid w:val="00764A35"/>
    <w:rsid w:val="00772E44"/>
    <w:rsid w:val="00780E74"/>
    <w:rsid w:val="007A075B"/>
    <w:rsid w:val="007A2500"/>
    <w:rsid w:val="007C6471"/>
    <w:rsid w:val="007D1A4E"/>
    <w:rsid w:val="007D44B7"/>
    <w:rsid w:val="007D5628"/>
    <w:rsid w:val="007D7275"/>
    <w:rsid w:val="007E036A"/>
    <w:rsid w:val="007E15FA"/>
    <w:rsid w:val="007E4BAD"/>
    <w:rsid w:val="00804B76"/>
    <w:rsid w:val="0081125C"/>
    <w:rsid w:val="00811B16"/>
    <w:rsid w:val="0081201D"/>
    <w:rsid w:val="00825AF9"/>
    <w:rsid w:val="008347D0"/>
    <w:rsid w:val="008659AC"/>
    <w:rsid w:val="00870C61"/>
    <w:rsid w:val="008A285A"/>
    <w:rsid w:val="008A2DF9"/>
    <w:rsid w:val="008B4EDE"/>
    <w:rsid w:val="008D0990"/>
    <w:rsid w:val="008D719D"/>
    <w:rsid w:val="008F02C9"/>
    <w:rsid w:val="008F35B8"/>
    <w:rsid w:val="008F43C0"/>
    <w:rsid w:val="00904810"/>
    <w:rsid w:val="00904A14"/>
    <w:rsid w:val="00913A9E"/>
    <w:rsid w:val="00916EB6"/>
    <w:rsid w:val="0091760F"/>
    <w:rsid w:val="0092172A"/>
    <w:rsid w:val="0093375B"/>
    <w:rsid w:val="0095709C"/>
    <w:rsid w:val="00963727"/>
    <w:rsid w:val="009649AB"/>
    <w:rsid w:val="009834ED"/>
    <w:rsid w:val="009A5ADC"/>
    <w:rsid w:val="009E02C6"/>
    <w:rsid w:val="009E0693"/>
    <w:rsid w:val="009F5AEC"/>
    <w:rsid w:val="00A1397A"/>
    <w:rsid w:val="00A2200E"/>
    <w:rsid w:val="00A27446"/>
    <w:rsid w:val="00A330E2"/>
    <w:rsid w:val="00A41050"/>
    <w:rsid w:val="00A64C9F"/>
    <w:rsid w:val="00A73613"/>
    <w:rsid w:val="00A74410"/>
    <w:rsid w:val="00A84CAD"/>
    <w:rsid w:val="00A9234E"/>
    <w:rsid w:val="00A97AF6"/>
    <w:rsid w:val="00AA38DF"/>
    <w:rsid w:val="00AB50CB"/>
    <w:rsid w:val="00AF09BA"/>
    <w:rsid w:val="00B31287"/>
    <w:rsid w:val="00B36950"/>
    <w:rsid w:val="00B373E4"/>
    <w:rsid w:val="00B442D6"/>
    <w:rsid w:val="00B50DCA"/>
    <w:rsid w:val="00B579B7"/>
    <w:rsid w:val="00B740FF"/>
    <w:rsid w:val="00B8016D"/>
    <w:rsid w:val="00B86FBF"/>
    <w:rsid w:val="00B9458C"/>
    <w:rsid w:val="00B95145"/>
    <w:rsid w:val="00BA2427"/>
    <w:rsid w:val="00BB4BDB"/>
    <w:rsid w:val="00BC4A25"/>
    <w:rsid w:val="00BC5A16"/>
    <w:rsid w:val="00BE78C7"/>
    <w:rsid w:val="00BF18FE"/>
    <w:rsid w:val="00C84A5F"/>
    <w:rsid w:val="00C84B71"/>
    <w:rsid w:val="00C96E01"/>
    <w:rsid w:val="00CC175E"/>
    <w:rsid w:val="00CC22AB"/>
    <w:rsid w:val="00CC22D2"/>
    <w:rsid w:val="00CF0B54"/>
    <w:rsid w:val="00D03CE9"/>
    <w:rsid w:val="00D052E4"/>
    <w:rsid w:val="00D2249C"/>
    <w:rsid w:val="00D22887"/>
    <w:rsid w:val="00D23B5E"/>
    <w:rsid w:val="00D345B0"/>
    <w:rsid w:val="00D4084C"/>
    <w:rsid w:val="00D408CD"/>
    <w:rsid w:val="00D45384"/>
    <w:rsid w:val="00D53E9E"/>
    <w:rsid w:val="00D73E1B"/>
    <w:rsid w:val="00D753FF"/>
    <w:rsid w:val="00D77323"/>
    <w:rsid w:val="00D939A8"/>
    <w:rsid w:val="00D97E9D"/>
    <w:rsid w:val="00DB6493"/>
    <w:rsid w:val="00DC5C0D"/>
    <w:rsid w:val="00DD76D0"/>
    <w:rsid w:val="00E01A43"/>
    <w:rsid w:val="00E033D1"/>
    <w:rsid w:val="00E05089"/>
    <w:rsid w:val="00E20A38"/>
    <w:rsid w:val="00E21DB9"/>
    <w:rsid w:val="00E24182"/>
    <w:rsid w:val="00E27D32"/>
    <w:rsid w:val="00E633F2"/>
    <w:rsid w:val="00E86A8D"/>
    <w:rsid w:val="00E93822"/>
    <w:rsid w:val="00EA0802"/>
    <w:rsid w:val="00EA7F8D"/>
    <w:rsid w:val="00EC7615"/>
    <w:rsid w:val="00ED041F"/>
    <w:rsid w:val="00EF1320"/>
    <w:rsid w:val="00EF7590"/>
    <w:rsid w:val="00F339A3"/>
    <w:rsid w:val="00F448A0"/>
    <w:rsid w:val="00F61ED2"/>
    <w:rsid w:val="00F622C5"/>
    <w:rsid w:val="00F64167"/>
    <w:rsid w:val="00F727B7"/>
    <w:rsid w:val="00FB17C4"/>
    <w:rsid w:val="00FC49E6"/>
    <w:rsid w:val="00FD252B"/>
    <w:rsid w:val="00FE2B04"/>
    <w:rsid w:val="00FF340A"/>
    <w:rsid w:val="00FF386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15A8"/>
  <w15:docId w15:val="{0BD51706-3B7F-4D47-AC2A-EAE17E546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SimSun" w:hAnsi="Times New Roman" w:cs="Lucida Sans"/>
        <w:kern w:val="2"/>
        <w:sz w:val="24"/>
        <w:szCs w:val="24"/>
        <w:lang w:val="es-A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C6471"/>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keepNext/>
      <w:spacing w:before="240" w:after="120"/>
    </w:pPr>
    <w:rPr>
      <w:rFonts w:eastAsia="Microsoft YaHei"/>
      <w:sz w:val="30"/>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1"/>
    </w:rPr>
  </w:style>
  <w:style w:type="paragraph" w:customStyle="1" w:styleId="ndice">
    <w:name w:val="Índice"/>
    <w:basedOn w:val="Normal"/>
    <w:qFormat/>
    <w:pPr>
      <w:suppressLineNumbers/>
    </w:pPr>
  </w:style>
  <w:style w:type="paragraph" w:customStyle="1" w:styleId="Default">
    <w:name w:val="Default"/>
    <w:qFormat/>
    <w:rPr>
      <w:rFonts w:ascii="Arial" w:hAnsi="Arial"/>
      <w:color w:val="000000"/>
    </w:rPr>
  </w:style>
  <w:style w:type="paragraph" w:styleId="Textodeglobo">
    <w:name w:val="Balloon Text"/>
    <w:basedOn w:val="Normal"/>
    <w:link w:val="TextodegloboCar"/>
    <w:uiPriority w:val="99"/>
    <w:semiHidden/>
    <w:unhideWhenUsed/>
    <w:rsid w:val="0081125C"/>
    <w:rPr>
      <w:rFonts w:ascii="Tahoma" w:hAnsi="Tahoma" w:cs="Mangal"/>
      <w:sz w:val="16"/>
      <w:szCs w:val="14"/>
    </w:rPr>
  </w:style>
  <w:style w:type="character" w:customStyle="1" w:styleId="TextodegloboCar">
    <w:name w:val="Texto de globo Car"/>
    <w:basedOn w:val="Fuentedeprrafopredeter"/>
    <w:link w:val="Textodeglobo"/>
    <w:uiPriority w:val="99"/>
    <w:semiHidden/>
    <w:rsid w:val="0081125C"/>
    <w:rPr>
      <w:rFonts w:ascii="Tahoma" w:hAnsi="Tahoma" w:cs="Mangal"/>
      <w:sz w:val="16"/>
      <w:szCs w:val="14"/>
    </w:rPr>
  </w:style>
  <w:style w:type="paragraph" w:styleId="Prrafodelista">
    <w:name w:val="List Paragraph"/>
    <w:basedOn w:val="Normal"/>
    <w:uiPriority w:val="34"/>
    <w:qFormat/>
    <w:rsid w:val="00DB6493"/>
    <w:pPr>
      <w:ind w:left="720"/>
      <w:contextualSpacing/>
    </w:pPr>
    <w:rPr>
      <w:rFonts w:cs="Mangal"/>
      <w:szCs w:val="21"/>
    </w:rPr>
  </w:style>
  <w:style w:type="character" w:customStyle="1" w:styleId="Ttulo1Car">
    <w:name w:val="Título 1 Car"/>
    <w:basedOn w:val="Fuentedeprrafopredeter"/>
    <w:link w:val="Ttulo1"/>
    <w:uiPriority w:val="9"/>
    <w:rsid w:val="007C6471"/>
    <w:rPr>
      <w:rFonts w:asciiTheme="majorHAnsi" w:eastAsiaTheme="majorEastAsia" w:hAnsiTheme="majorHAnsi" w:cs="Mangal"/>
      <w:b/>
      <w:bCs/>
      <w:color w:val="365F91" w:themeColor="accent1" w:themeShade="BF"/>
      <w:sz w:val="28"/>
      <w:szCs w:val="25"/>
    </w:rPr>
  </w:style>
  <w:style w:type="character" w:styleId="Hipervnculo">
    <w:name w:val="Hyperlink"/>
    <w:basedOn w:val="Fuentedeprrafopredeter"/>
    <w:uiPriority w:val="99"/>
    <w:unhideWhenUsed/>
    <w:rsid w:val="001C25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1263">
      <w:bodyDiv w:val="1"/>
      <w:marLeft w:val="0"/>
      <w:marRight w:val="0"/>
      <w:marTop w:val="0"/>
      <w:marBottom w:val="0"/>
      <w:divBdr>
        <w:top w:val="none" w:sz="0" w:space="0" w:color="auto"/>
        <w:left w:val="none" w:sz="0" w:space="0" w:color="auto"/>
        <w:bottom w:val="none" w:sz="0" w:space="0" w:color="auto"/>
        <w:right w:val="none" w:sz="0" w:space="0" w:color="auto"/>
      </w:divBdr>
    </w:div>
    <w:div w:id="221404282">
      <w:bodyDiv w:val="1"/>
      <w:marLeft w:val="0"/>
      <w:marRight w:val="0"/>
      <w:marTop w:val="0"/>
      <w:marBottom w:val="0"/>
      <w:divBdr>
        <w:top w:val="none" w:sz="0" w:space="0" w:color="auto"/>
        <w:left w:val="none" w:sz="0" w:space="0" w:color="auto"/>
        <w:bottom w:val="none" w:sz="0" w:space="0" w:color="auto"/>
        <w:right w:val="none" w:sz="0" w:space="0" w:color="auto"/>
      </w:divBdr>
    </w:div>
    <w:div w:id="273101184">
      <w:bodyDiv w:val="1"/>
      <w:marLeft w:val="0"/>
      <w:marRight w:val="0"/>
      <w:marTop w:val="0"/>
      <w:marBottom w:val="0"/>
      <w:divBdr>
        <w:top w:val="none" w:sz="0" w:space="0" w:color="auto"/>
        <w:left w:val="none" w:sz="0" w:space="0" w:color="auto"/>
        <w:bottom w:val="none" w:sz="0" w:space="0" w:color="auto"/>
        <w:right w:val="none" w:sz="0" w:space="0" w:color="auto"/>
      </w:divBdr>
    </w:div>
    <w:div w:id="500657150">
      <w:bodyDiv w:val="1"/>
      <w:marLeft w:val="0"/>
      <w:marRight w:val="0"/>
      <w:marTop w:val="0"/>
      <w:marBottom w:val="0"/>
      <w:divBdr>
        <w:top w:val="none" w:sz="0" w:space="0" w:color="auto"/>
        <w:left w:val="none" w:sz="0" w:space="0" w:color="auto"/>
        <w:bottom w:val="none" w:sz="0" w:space="0" w:color="auto"/>
        <w:right w:val="none" w:sz="0" w:space="0" w:color="auto"/>
      </w:divBdr>
    </w:div>
    <w:div w:id="716590568">
      <w:bodyDiv w:val="1"/>
      <w:marLeft w:val="0"/>
      <w:marRight w:val="0"/>
      <w:marTop w:val="0"/>
      <w:marBottom w:val="0"/>
      <w:divBdr>
        <w:top w:val="none" w:sz="0" w:space="0" w:color="auto"/>
        <w:left w:val="none" w:sz="0" w:space="0" w:color="auto"/>
        <w:bottom w:val="none" w:sz="0" w:space="0" w:color="auto"/>
        <w:right w:val="none" w:sz="0" w:space="0" w:color="auto"/>
      </w:divBdr>
    </w:div>
    <w:div w:id="726417770">
      <w:bodyDiv w:val="1"/>
      <w:marLeft w:val="0"/>
      <w:marRight w:val="0"/>
      <w:marTop w:val="0"/>
      <w:marBottom w:val="0"/>
      <w:divBdr>
        <w:top w:val="none" w:sz="0" w:space="0" w:color="auto"/>
        <w:left w:val="none" w:sz="0" w:space="0" w:color="auto"/>
        <w:bottom w:val="none" w:sz="0" w:space="0" w:color="auto"/>
        <w:right w:val="none" w:sz="0" w:space="0" w:color="auto"/>
      </w:divBdr>
    </w:div>
    <w:div w:id="919406284">
      <w:bodyDiv w:val="1"/>
      <w:marLeft w:val="0"/>
      <w:marRight w:val="0"/>
      <w:marTop w:val="0"/>
      <w:marBottom w:val="0"/>
      <w:divBdr>
        <w:top w:val="none" w:sz="0" w:space="0" w:color="auto"/>
        <w:left w:val="none" w:sz="0" w:space="0" w:color="auto"/>
        <w:bottom w:val="none" w:sz="0" w:space="0" w:color="auto"/>
        <w:right w:val="none" w:sz="0" w:space="0" w:color="auto"/>
      </w:divBdr>
    </w:div>
    <w:div w:id="1983996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E5B1D-2809-4BF6-8DB8-65F389A06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754</Words>
  <Characters>4147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9</cp:revision>
  <cp:lastPrinted>2026-08-06T18:54:00Z</cp:lastPrinted>
  <dcterms:created xsi:type="dcterms:W3CDTF">2026-08-06T18:36:00Z</dcterms:created>
  <dcterms:modified xsi:type="dcterms:W3CDTF">2026-08-26T12:23:00Z</dcterms:modified>
  <dc:language>es-AR</dc:language>
</cp:coreProperties>
</file>