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E34E" w14:textId="44EC7478" w:rsidR="002C1BFC" w:rsidRPr="002C1BFC" w:rsidRDefault="002C1BFC" w:rsidP="002C1BFC">
      <w:pPr>
        <w:suppressAutoHyphens/>
        <w:spacing w:after="0"/>
        <w:ind w:left="4" w:hangingChars="1" w:hanging="4"/>
        <w:jc w:val="center"/>
        <w:outlineLvl w:val="0"/>
        <w:rPr>
          <w:rFonts w:ascii="Cambria" w:eastAsiaTheme="minorEastAsia" w:hAnsi="Cambria" w:cstheme="minorBidi"/>
          <w:b/>
          <w:color w:val="auto"/>
          <w:position w:val="-1"/>
          <w:sz w:val="36"/>
          <w:szCs w:val="32"/>
          <w:u w:val="single"/>
          <w:lang w:val="es-AR" w:eastAsia="en-US"/>
        </w:rPr>
      </w:pPr>
      <w:bookmarkStart w:id="0" w:name="_Hlk130898592"/>
      <w:r w:rsidRPr="002C1BFC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val="es-AR" w:eastAsia="en-US"/>
        </w:rPr>
        <w:t xml:space="preserve">Expediente </w:t>
      </w:r>
      <w:proofErr w:type="spellStart"/>
      <w:r w:rsidRPr="002C1BFC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val="es-AR" w:eastAsia="en-US"/>
        </w:rPr>
        <w:t>N°</w:t>
      </w:r>
      <w:proofErr w:type="spellEnd"/>
      <w:r w:rsidRPr="002C1BFC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val="es-AR" w:eastAsia="en-US"/>
        </w:rPr>
        <w:t xml:space="preserve"> 2</w:t>
      </w:r>
      <w:r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val="es-AR" w:eastAsia="en-US"/>
        </w:rPr>
        <w:t>21</w:t>
      </w:r>
      <w:r w:rsidRPr="002C1BFC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val="es-AR" w:eastAsia="en-US"/>
        </w:rPr>
        <w:t>/2026</w:t>
      </w:r>
    </w:p>
    <w:bookmarkEnd w:id="0"/>
    <w:p w14:paraId="09851D80" w14:textId="04A9A019" w:rsidR="002C1BFC" w:rsidRPr="002C1BFC" w:rsidRDefault="002C1BFC" w:rsidP="002C1BFC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323232"/>
          <w:position w:val="1"/>
          <w:sz w:val="24"/>
          <w:lang w:val="es-AR" w:eastAsia="en-US"/>
        </w:rPr>
      </w:pPr>
      <w:r w:rsidRPr="002C1BFC">
        <w:rPr>
          <w:rFonts w:ascii="Arial Narrow" w:eastAsiaTheme="minorEastAsia" w:hAnsi="Arial Narrow" w:cstheme="minorBidi"/>
          <w:color w:val="323232"/>
          <w:position w:val="-1"/>
          <w:sz w:val="32"/>
          <w:szCs w:val="32"/>
          <w:lang w:val="es-AR" w:eastAsia="en-US"/>
        </w:rPr>
        <w:t xml:space="preserve">PROYECTO DE </w:t>
      </w:r>
      <w:bookmarkStart w:id="1" w:name="_Hlk206672456"/>
      <w:r w:rsidR="00195D21" w:rsidRPr="00195D21">
        <w:rPr>
          <w:rFonts w:ascii="Arial Narrow" w:eastAsiaTheme="minorEastAsia" w:hAnsi="Arial Narrow" w:cstheme="minorBidi"/>
          <w:bCs/>
          <w:color w:val="323232"/>
          <w:position w:val="-1"/>
          <w:sz w:val="32"/>
          <w:szCs w:val="32"/>
          <w:lang w:val="es-AR" w:eastAsia="en-US"/>
        </w:rPr>
        <w:t>RESOLUCIÓN</w:t>
      </w:r>
    </w:p>
    <w:p w14:paraId="4CF57D87" w14:textId="3BEE7A91" w:rsidR="002C1BFC" w:rsidRPr="003961F1" w:rsidRDefault="00000000" w:rsidP="003961F1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Helvetica Neue" w:eastAsia="Arial Unicode MS" w:hAnsi="Helvetica Neue" w:cs="Arial Unicode MS"/>
          <w:color w:val="323232"/>
          <w:position w:val="1"/>
          <w:sz w:val="24"/>
          <w:lang w:val="es-AR" w:eastAsia="en-US"/>
        </w:rPr>
        <w:pict w14:anchorId="6F172F92">
          <v:rect id="_x0000_i1025" style="width:441.9pt;height:1.5pt" o:hralign="center" o:hrstd="t" o:hr="t" fillcolor="#a0a0a0" stroked="f"/>
        </w:pict>
      </w:r>
      <w:bookmarkEnd w:id="1"/>
    </w:p>
    <w:p w14:paraId="1AA5FE84" w14:textId="22A91E20" w:rsidR="00582687" w:rsidRDefault="008531EC" w:rsidP="002C1BFC">
      <w:pPr>
        <w:pStyle w:val="Sinespaciado"/>
        <w:jc w:val="right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25 de Mayo, 08 de Octubre de 2026</w:t>
      </w:r>
    </w:p>
    <w:p w14:paraId="30FB8372" w14:textId="77777777" w:rsidR="003961F1" w:rsidRPr="002C1BFC" w:rsidRDefault="003961F1" w:rsidP="002C1BFC">
      <w:pPr>
        <w:pStyle w:val="Sinespaciado"/>
        <w:jc w:val="right"/>
        <w:rPr>
          <w:rFonts w:ascii="Arial" w:hAnsi="Arial" w:cs="Arial"/>
          <w:sz w:val="26"/>
          <w:szCs w:val="26"/>
          <w:lang w:val="es-AR"/>
        </w:rPr>
      </w:pPr>
    </w:p>
    <w:p w14:paraId="51DEAD0C" w14:textId="29E1CA4C" w:rsidR="002C1BFC" w:rsidRPr="003961F1" w:rsidRDefault="002C1BFC" w:rsidP="002C1BFC">
      <w:pPr>
        <w:rPr>
          <w:rFonts w:ascii="Arial" w:hAnsi="Arial" w:cs="Arial"/>
          <w:iCs/>
          <w:sz w:val="26"/>
          <w:szCs w:val="26"/>
          <w:lang w:val="es-AR"/>
        </w:rPr>
      </w:pPr>
      <w:r w:rsidRPr="003961F1">
        <w:rPr>
          <w:rFonts w:ascii="Arial" w:hAnsi="Arial" w:cs="Arial"/>
          <w:iCs/>
          <w:sz w:val="26"/>
          <w:szCs w:val="26"/>
          <w:lang w:val="es-AR"/>
        </w:rPr>
        <w:t>Bloque de Concejales de Partido Justicialista, Unión por la patria Y Fuerza Patria 25 de Mayo- Buenos Aires</w:t>
      </w:r>
    </w:p>
    <w:p w14:paraId="4BF1D766" w14:textId="77777777" w:rsidR="003961F1" w:rsidRDefault="003961F1" w:rsidP="003961F1">
      <w:pPr>
        <w:rPr>
          <w:rFonts w:ascii="Arial" w:hAnsi="Arial" w:cs="Arial"/>
          <w:b/>
          <w:sz w:val="26"/>
          <w:szCs w:val="26"/>
          <w:lang w:val="es-AR"/>
        </w:rPr>
      </w:pPr>
    </w:p>
    <w:p w14:paraId="7401F836" w14:textId="725BEF22" w:rsidR="003961F1" w:rsidRPr="003961F1" w:rsidRDefault="003961F1" w:rsidP="003961F1">
      <w:pPr>
        <w:jc w:val="center"/>
        <w:rPr>
          <w:rFonts w:ascii="Arial" w:hAnsi="Arial" w:cs="Arial"/>
          <w:b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lang w:val="es-AR"/>
        </w:rPr>
        <w:t>PROYECTO DE RESOLUCIÓN</w:t>
      </w:r>
    </w:p>
    <w:p w14:paraId="6D21E132" w14:textId="77777777" w:rsidR="00582687" w:rsidRPr="002C1BFC" w:rsidRDefault="00582687">
      <w:pPr>
        <w:rPr>
          <w:rFonts w:ascii="Arial" w:hAnsi="Arial" w:cs="Arial"/>
          <w:sz w:val="26"/>
          <w:szCs w:val="26"/>
          <w:lang w:val="es-AR"/>
        </w:rPr>
      </w:pPr>
    </w:p>
    <w:p w14:paraId="36A8D085" w14:textId="77777777" w:rsidR="003961F1" w:rsidRDefault="00E53D3B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Cs/>
          <w:sz w:val="26"/>
          <w:szCs w:val="26"/>
          <w:lang w:val="es-AR"/>
        </w:rPr>
        <w:t>VISTO:</w:t>
      </w:r>
      <w:r w:rsidRPr="002C1BFC">
        <w:rPr>
          <w:rFonts w:ascii="Arial" w:hAnsi="Arial" w:cs="Arial"/>
          <w:sz w:val="26"/>
          <w:szCs w:val="26"/>
          <w:lang w:val="es-AR"/>
        </w:rPr>
        <w:t xml:space="preserve"> </w:t>
      </w:r>
    </w:p>
    <w:p w14:paraId="47C933CC" w14:textId="17E13B33" w:rsidR="00582687" w:rsidRPr="002C1BFC" w:rsidRDefault="00E53D3B" w:rsidP="003961F1">
      <w:pPr>
        <w:pStyle w:val="Sinespaciado"/>
        <w:ind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 xml:space="preserve">La Ley de Educación Técnico Profesional </w:t>
      </w:r>
      <w:proofErr w:type="spellStart"/>
      <w:r w:rsidRPr="002C1BFC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2C1BFC">
        <w:rPr>
          <w:rFonts w:ascii="Arial" w:hAnsi="Arial" w:cs="Arial"/>
          <w:sz w:val="26"/>
          <w:szCs w:val="26"/>
          <w:lang w:val="es-AR"/>
        </w:rPr>
        <w:t xml:space="preserve"> 26.058, la Ley de Educación Provincial </w:t>
      </w:r>
      <w:proofErr w:type="spellStart"/>
      <w:r w:rsidRPr="002C1BFC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2C1BFC">
        <w:rPr>
          <w:rFonts w:ascii="Arial" w:hAnsi="Arial" w:cs="Arial"/>
          <w:sz w:val="26"/>
          <w:szCs w:val="26"/>
          <w:lang w:val="es-AR"/>
        </w:rPr>
        <w:t xml:space="preserve"> 13.688, la Ley Nacional de Discapacidad </w:t>
      </w:r>
      <w:proofErr w:type="spellStart"/>
      <w:r w:rsidRPr="002C1BFC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2C1BFC">
        <w:rPr>
          <w:rFonts w:ascii="Arial" w:hAnsi="Arial" w:cs="Arial"/>
          <w:sz w:val="26"/>
          <w:szCs w:val="26"/>
          <w:lang w:val="es-AR"/>
        </w:rPr>
        <w:t xml:space="preserve"> 22.431, la Convención sobre los Derechos de las Personas con Discapacidad (Ley </w:t>
      </w:r>
      <w:proofErr w:type="spellStart"/>
      <w:r w:rsidRPr="002C1BFC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2C1BFC">
        <w:rPr>
          <w:rFonts w:ascii="Arial" w:hAnsi="Arial" w:cs="Arial"/>
          <w:sz w:val="26"/>
          <w:szCs w:val="26"/>
          <w:lang w:val="es-AR"/>
        </w:rPr>
        <w:t xml:space="preserve"> 26.378), la normativa vigente relativa a los Centros de Formación Profesional (CFP) y Centros de Formación Laboral (CFL); y</w:t>
      </w:r>
    </w:p>
    <w:p w14:paraId="0CD50409" w14:textId="77777777" w:rsidR="008531EC" w:rsidRPr="002C1BFC" w:rsidRDefault="008531EC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</w:p>
    <w:p w14:paraId="63088876" w14:textId="77777777" w:rsidR="00582687" w:rsidRPr="003961F1" w:rsidRDefault="00E53D3B" w:rsidP="003961F1">
      <w:pPr>
        <w:pStyle w:val="Sinespaciad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3961F1">
        <w:rPr>
          <w:rFonts w:ascii="Arial" w:hAnsi="Arial" w:cs="Arial"/>
          <w:bCs/>
          <w:sz w:val="26"/>
          <w:szCs w:val="26"/>
          <w:lang w:val="es-AR"/>
        </w:rPr>
        <w:t>CONSIDERANDO:</w:t>
      </w:r>
    </w:p>
    <w:p w14:paraId="596803BD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el trabajo es un derecho fundamental indispensable para la realización personal, la autonomía económica y la plena integración social de todas las personas, incluidas aquellas con discapacidad.</w:t>
      </w:r>
    </w:p>
    <w:p w14:paraId="06644095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Que, en términos estadísticos e históricos, las personas con discapacidad sufren tasas de desocupación e inactividad laboral significativamente superiores a la media nacional, alcanzando niveles de exclusión laboral que superan el 75% en la población en edad de trabajar, lo que demuestra una brecha estructural de desigualdad de oportunidades.</w:t>
      </w:r>
    </w:p>
    <w:p w14:paraId="4F0E3C37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las barreras para el acceso a un empleo digno no radican en las deficiencias individuales de las personas, sino en las restricciones del entorno: falta de accesibilidad física, cognitiva y comunicacional, escasez de ajustes razonables en las tareas y, fundamentalmente, barreras actitudinales signadas por el desconocimiento, los prejuicios y la estigmatización por parte de los entornos empleadores.</w:t>
      </w:r>
    </w:p>
    <w:p w14:paraId="7028EAA3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el complejo contexto socioeconómico actual y las políticas de ajuste presupuestario inciden de manera desproporcionada sobre la población con discapacidad, derivando en el desfinanciamiento de prestaciones básicas, la precarización de las redes de apoyo prestacionales y comunitarias, el encarecimiento del costo de vida y el riesgo de pérdida o vulneración de derechos adquiridos.</w:t>
      </w:r>
    </w:p>
    <w:p w14:paraId="6CBE5531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en escenarios de crisis socioeconómica, la exclusión del mercado laboral formal impacta drásticamente sobre la subsistencia de las personas con discapacidad y sus familias, tornando urgente e impostergable la intervención activa del Estado provincial para generar mecanismos concretos que garanticen la empleabilidad.</w:t>
      </w:r>
    </w:p>
    <w:p w14:paraId="5CD71AE1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ante la insuficiente efectividad de los incentivos tradicionales o del mero cumplimiento normativo del cupo laboral, la metodología de Empleo con Apoyo y la intervención en territorio de profesionales capacitados resultan indispensables para derribar mitos en el sector productivo (público y privado), canalizar temores y acompañar los procesos de inducción y permanencia laboral.</w:t>
      </w:r>
    </w:p>
    <w:p w14:paraId="432F2119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lastRenderedPageBreak/>
        <w:t>Que la creación de la figura del Acompañante de Trayectorias Laborales (ATL) se constituye como una respuesta de política pública distributiva e inclusiva, orientada a dotar al sistema formativo de herramientas humanas cualificadas para sostener la inclusión en tiempos de alta vulnerabilidad económica.</w:t>
      </w:r>
    </w:p>
    <w:p w14:paraId="0215A37D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resulta indispensable capacitar perfiles profesionales específicos que actúen como nexo entre el trabajador, las empresas o reparticiones públicas, los equipos de orientación educativa y las áreas estatales de aplicación.</w:t>
      </w:r>
    </w:p>
    <w:p w14:paraId="132D9900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Que los Centros de Formación Profesional (CFP) y Centros de Formación Laboral (CFL) constituyen el ámbito idóneo para el dictado de ofertas formativas vinculadas al desarrollo socio-laboral territorial.</w:t>
      </w:r>
    </w:p>
    <w:p w14:paraId="57535D62" w14:textId="77777777" w:rsidR="00582687" w:rsidRPr="002C1BFC" w:rsidRDefault="00E53D3B" w:rsidP="003961F1">
      <w:pPr>
        <w:pStyle w:val="Prrafodelista"/>
        <w:ind w:left="0" w:firstLine="720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 xml:space="preserve">Que la construcción del diseño curricular de una formación de esta naturaleza requiere una articulación intersectorial previa y </w:t>
      </w:r>
      <w:proofErr w:type="spellStart"/>
      <w:r w:rsidRPr="002C1BFC">
        <w:rPr>
          <w:rFonts w:ascii="Arial" w:hAnsi="Arial" w:cs="Arial"/>
          <w:sz w:val="26"/>
          <w:szCs w:val="26"/>
          <w:lang w:val="es-AR"/>
        </w:rPr>
        <w:t>systematic</w:t>
      </w:r>
      <w:proofErr w:type="spellEnd"/>
      <w:r w:rsidRPr="002C1BFC">
        <w:rPr>
          <w:rFonts w:ascii="Arial" w:hAnsi="Arial" w:cs="Arial"/>
          <w:sz w:val="26"/>
          <w:szCs w:val="26"/>
          <w:lang w:val="es-AR"/>
        </w:rPr>
        <w:t xml:space="preserve"> con las áreas con competencia en la materia, tales como la Dirección de Educación Especial (Dirección General de Cultura y Educación) y las áreas correspondientes del Ministerio de Desarrollo de la Comunidad.</w:t>
      </w:r>
    </w:p>
    <w:p w14:paraId="343254EA" w14:textId="77777777" w:rsidR="00E53D3B" w:rsidRPr="002C1BFC" w:rsidRDefault="00E53D3B" w:rsidP="003961F1">
      <w:pPr>
        <w:pStyle w:val="Sinespaciado"/>
        <w:jc w:val="both"/>
        <w:rPr>
          <w:rFonts w:ascii="Arial" w:hAnsi="Arial" w:cs="Arial"/>
          <w:b/>
          <w:sz w:val="26"/>
          <w:szCs w:val="26"/>
          <w:lang w:val="es-AR"/>
        </w:rPr>
      </w:pPr>
    </w:p>
    <w:p w14:paraId="66975AFD" w14:textId="561A95C8" w:rsidR="008531EC" w:rsidRPr="003961F1" w:rsidRDefault="00E53D3B" w:rsidP="003961F1">
      <w:pPr>
        <w:pStyle w:val="Sinespaciad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3961F1">
        <w:rPr>
          <w:rFonts w:ascii="Arial" w:hAnsi="Arial" w:cs="Arial"/>
          <w:bCs/>
          <w:sz w:val="26"/>
          <w:szCs w:val="26"/>
          <w:lang w:val="es-AR"/>
        </w:rPr>
        <w:t xml:space="preserve">POR ELLO, EL HONORABLE CONCEJO DE 25 DE MAYO EN USO DE SUS FACULTADES </w:t>
      </w:r>
      <w:r w:rsidR="008531EC" w:rsidRPr="003961F1">
        <w:rPr>
          <w:rFonts w:ascii="Arial" w:hAnsi="Arial" w:cs="Arial"/>
          <w:bCs/>
          <w:sz w:val="26"/>
          <w:szCs w:val="26"/>
          <w:lang w:val="es-AR"/>
        </w:rPr>
        <w:t>SANCIONA LA SIGUIENTE:</w:t>
      </w:r>
    </w:p>
    <w:p w14:paraId="578A767F" w14:textId="77777777" w:rsidR="008531EC" w:rsidRPr="002C1BFC" w:rsidRDefault="008531EC" w:rsidP="003961F1">
      <w:pPr>
        <w:pStyle w:val="Sinespaciado"/>
        <w:jc w:val="center"/>
        <w:rPr>
          <w:rFonts w:ascii="Arial" w:hAnsi="Arial" w:cs="Arial"/>
          <w:b/>
          <w:sz w:val="26"/>
          <w:szCs w:val="26"/>
          <w:u w:val="single"/>
          <w:lang w:val="es-AR"/>
        </w:rPr>
      </w:pPr>
      <w:r w:rsidRPr="002C1BFC">
        <w:rPr>
          <w:rFonts w:ascii="Arial" w:hAnsi="Arial" w:cs="Arial"/>
          <w:b/>
          <w:sz w:val="26"/>
          <w:szCs w:val="26"/>
          <w:u w:val="single"/>
          <w:lang w:val="es-AR"/>
        </w:rPr>
        <w:t>RESOLUCION</w:t>
      </w:r>
    </w:p>
    <w:p w14:paraId="75F0D720" w14:textId="77777777" w:rsidR="008531EC" w:rsidRPr="002C1BFC" w:rsidRDefault="008531EC" w:rsidP="003961F1">
      <w:pPr>
        <w:pStyle w:val="Sinespaciado"/>
        <w:jc w:val="both"/>
        <w:rPr>
          <w:rFonts w:ascii="Arial" w:hAnsi="Arial" w:cs="Arial"/>
          <w:b/>
          <w:sz w:val="26"/>
          <w:szCs w:val="26"/>
          <w:u w:val="single"/>
          <w:lang w:val="es-AR"/>
        </w:rPr>
      </w:pPr>
    </w:p>
    <w:p w14:paraId="3379E388" w14:textId="5E4924C1" w:rsidR="00582687" w:rsidRPr="002C1BFC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1º</w:t>
      </w:r>
      <w:r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CREACIÓN</w:t>
      </w:r>
      <w:r w:rsidR="00E53D3B" w:rsidRPr="002C1BFC">
        <w:rPr>
          <w:rFonts w:ascii="Arial" w:hAnsi="Arial" w:cs="Arial"/>
          <w:sz w:val="26"/>
          <w:szCs w:val="26"/>
          <w:lang w:val="es-AR"/>
        </w:rPr>
        <w:t>. Créase la oferta formativa denominada "Acompañante de Trayectorias Laborales" (ATL), destinada a ser dictada en el ámbito de los Centros de Formación Profesional (CFP) y Centros de Formación Laboral (CFL) de la Provincia.</w:t>
      </w:r>
    </w:p>
    <w:p w14:paraId="661AAA73" w14:textId="196CA538" w:rsidR="00582687" w:rsidRPr="002C1BFC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2º</w:t>
      </w:r>
      <w:r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OBJETIVOS DE LA OFERTA FORMATIVA.</w:t>
      </w:r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 La formación ATL tendrá como propósitos fundamentales:</w:t>
      </w:r>
    </w:p>
    <w:p w14:paraId="2809FA03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Formar perfiles técnicos capacitados para facilitar la inclusión socio-laboral efectiva de personas con discapacidad en entornos públicos y privados.</w:t>
      </w:r>
    </w:p>
    <w:p w14:paraId="21C8FEB6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Diseñar e implementar metodologías de apoyos personalizados y ajustes razonables en el puesto de trabajo.</w:t>
      </w:r>
    </w:p>
    <w:p w14:paraId="36E059BE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Desmontar prejuicios, mitos y temores infundados en los entornos laborales mediante la sensibilización y el asesoramiento técnico continuo.</w:t>
      </w:r>
    </w:p>
    <w:p w14:paraId="3B400F0F" w14:textId="780B0DD6" w:rsidR="00E53D3B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Promover la articulación de redes comunitarias e interinstitucionales entre el ámbito educativo, el sector productivo y el Estado.</w:t>
      </w:r>
    </w:p>
    <w:p w14:paraId="238E9056" w14:textId="471D3A82" w:rsidR="00582687" w:rsidRPr="002C1BFC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3º.-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ELABORACIÓN CURRICULAR CONJUNTA</w:t>
      </w:r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. </w:t>
      </w:r>
      <w:proofErr w:type="spellStart"/>
      <w:r w:rsidR="00E53D3B" w:rsidRPr="002C1BFC">
        <w:rPr>
          <w:rFonts w:ascii="Arial" w:hAnsi="Arial" w:cs="Arial"/>
          <w:sz w:val="26"/>
          <w:szCs w:val="26"/>
          <w:lang w:val="es-AR"/>
        </w:rPr>
        <w:t>Dispónese</w:t>
      </w:r>
      <w:proofErr w:type="spellEnd"/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 que la confección del Diseño Curricular de la oferta formativa "Acompañante de Trayectorias Laborales" (ATL) se llevará a cabo de manera articulada a través de una Mesa de Trabajo Interinstitucional integrada por:</w:t>
      </w:r>
    </w:p>
    <w:p w14:paraId="2F43FD93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1. Representantes de la Educación Técnico Profesional (Dirección de Formación Profesional / Executive / IPFL).</w:t>
      </w:r>
    </w:p>
    <w:p w14:paraId="5E63AB12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2. Representantes de la Dirección de Educación Especial de la Provincia.</w:t>
      </w:r>
    </w:p>
    <w:p w14:paraId="06540B0B" w14:textId="475A5528" w:rsidR="00E53D3B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3. Representantes de las áreas de Discapacidad e Inclusión Laboral del Ministerio de Desarrollo de la Comunidad.</w:t>
      </w:r>
    </w:p>
    <w:p w14:paraId="61384A75" w14:textId="60D92A5A" w:rsidR="00582687" w:rsidRPr="002C1BFC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4º.-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PERFIL DEL EGRESADO / PERFIL PROFESIONAL. El/la</w:t>
      </w:r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 Acompañante de Trayectorias Laborales (ATL) estará capacitado/a para:</w:t>
      </w:r>
    </w:p>
    <w:p w14:paraId="478D63D0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lastRenderedPageBreak/>
        <w:t>• Evaluar y Perfilar: Analizar las capacidades, competencias e intereses del aspirante a empleo, así como los requerimientos y la accesibilidad del puesto de trabajo (Análisis de Puesto).</w:t>
      </w:r>
    </w:p>
    <w:p w14:paraId="163AFF54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Gestión de Apoyos y Ajustes Razonables: Diseñar, implementar y evaluar apoyos personalizados (tecnológicos, comunicacionales, de procesos) para asegurar el desempeño autónomo del trabajador.</w:t>
      </w:r>
    </w:p>
    <w:p w14:paraId="7061E80B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Sensibilización y Mediación: Brindar talleres y capacitaciones a los equipos de trabajo (compañeros y mandos medios) del sector público o privado, canalizando dudas, mitos y resistencias sobre la discapacidad.</w:t>
      </w:r>
    </w:p>
    <w:p w14:paraId="770FE67A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Asesoramiento Normativo: Informar a empleadores sobre normativas vigentes, incentivos fiscales, marco legal del cupo laboral e higiene/seguridad adaptada.</w:t>
      </w:r>
    </w:p>
    <w:p w14:paraId="6CEA9F40" w14:textId="063AA6A0" w:rsidR="00E53D3B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• Seguimiento y Retiro Progresivo: Realizar el acompañamiento en campo en la fase de inducción y evaluar el progreso para promover la autonomía, reduciendo gradualmente la intensidad de la intervención.</w:t>
      </w:r>
    </w:p>
    <w:p w14:paraId="7FEC5594" w14:textId="4AD6EA3F" w:rsidR="00582687" w:rsidRPr="002C1BFC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5º</w:t>
      </w:r>
      <w:r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ESTRUCTURA MODULE SUGERIDA</w:t>
      </w:r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. </w:t>
      </w:r>
      <w:proofErr w:type="spellStart"/>
      <w:r w:rsidR="00E53D3B" w:rsidRPr="002C1BFC">
        <w:rPr>
          <w:rFonts w:ascii="Arial" w:hAnsi="Arial" w:cs="Arial"/>
          <w:sz w:val="26"/>
          <w:szCs w:val="26"/>
          <w:lang w:val="es-AR"/>
        </w:rPr>
        <w:t>Recomiéndase</w:t>
      </w:r>
      <w:proofErr w:type="spellEnd"/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 a la Mesa de Trabajo Interinstitucional la inclusión de los siguientes ejes temáticos clave en el diseño curricular:</w:t>
      </w:r>
    </w:p>
    <w:p w14:paraId="289C0E5F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1. Paradigma de Derechos y Marco Legal: Convención sobre los Derechos de las Personas con Discapacidad, legislación laboral y normativa de empleo con apoyo.</w:t>
      </w:r>
    </w:p>
    <w:p w14:paraId="05E012E1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2. Metodología de Empleo Con Apoyo (ECA): Etapas, evaluación funcional, análisis del puesto y entrenamiento en el trabajo.</w:t>
      </w:r>
    </w:p>
    <w:p w14:paraId="0040F658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3. Estrategias de Intervención e Inclusión Organizacional: Abordaje de la comunicación, gestión del cambio, manejo de la incertidumbre y mediación de conflictos.</w:t>
      </w:r>
    </w:p>
    <w:p w14:paraId="57372EB6" w14:textId="77777777" w:rsidR="00582687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4. Sistemas de Apoyos y Accesibilidad Universal: Accesibilidad física, cognitiva, actitudinal y TIC.</w:t>
      </w:r>
    </w:p>
    <w:p w14:paraId="78D2BF19" w14:textId="31E55AAA" w:rsidR="00E53D3B" w:rsidRPr="002C1BFC" w:rsidRDefault="00E53D3B" w:rsidP="003961F1">
      <w:pPr>
        <w:spacing w:after="60"/>
        <w:ind w:left="432"/>
        <w:jc w:val="both"/>
        <w:rPr>
          <w:rFonts w:ascii="Arial" w:hAnsi="Arial" w:cs="Arial"/>
          <w:sz w:val="26"/>
          <w:szCs w:val="26"/>
          <w:lang w:val="es-AR"/>
        </w:rPr>
      </w:pPr>
      <w:r w:rsidRPr="002C1BFC">
        <w:rPr>
          <w:rFonts w:ascii="Arial" w:hAnsi="Arial" w:cs="Arial"/>
          <w:sz w:val="26"/>
          <w:szCs w:val="26"/>
          <w:lang w:val="es-AR"/>
        </w:rPr>
        <w:t>5. Práctica Profesionalizante: Intervención territorial en puestos de trabajo reales en articulación con empresas u organismos públicos.</w:t>
      </w:r>
    </w:p>
    <w:p w14:paraId="47FA2761" w14:textId="6DB531CC" w:rsidR="00582687" w:rsidRPr="002C1BFC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6º</w:t>
      </w:r>
      <w:r>
        <w:rPr>
          <w:rFonts w:ascii="Arial" w:hAnsi="Arial" w:cs="Arial"/>
          <w:b/>
          <w:sz w:val="26"/>
          <w:szCs w:val="26"/>
          <w:u w:val="single"/>
          <w:lang w:val="es-AR"/>
        </w:rPr>
        <w:t>: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REQUISITOS DE INGRESO</w:t>
      </w:r>
      <w:r w:rsidR="00E53D3B" w:rsidRPr="002C1BFC">
        <w:rPr>
          <w:rFonts w:ascii="Arial" w:hAnsi="Arial" w:cs="Arial"/>
          <w:sz w:val="26"/>
          <w:szCs w:val="26"/>
          <w:lang w:val="es-AR"/>
        </w:rPr>
        <w:t>. Para acceder a la formación de ATL, los aspirantes deberán contar con título de nivel secundario completo y demostrar idoneidad o antecedentes en áreas socio-comunitarias, educativas, de salud o de gestión de recursos humanos (quedando a criterio de la reglamentación la ponderación de perfiles).</w:t>
      </w:r>
    </w:p>
    <w:p w14:paraId="62C59378" w14:textId="64D0826F" w:rsidR="00582687" w:rsidRDefault="003961F1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b/>
          <w:sz w:val="26"/>
          <w:szCs w:val="26"/>
          <w:u w:val="single"/>
          <w:lang w:val="es-AR"/>
        </w:rPr>
        <w:t>Artículo</w:t>
      </w:r>
      <w:r w:rsidR="00E53D3B" w:rsidRPr="003961F1">
        <w:rPr>
          <w:rFonts w:ascii="Arial" w:hAnsi="Arial" w:cs="Arial"/>
          <w:b/>
          <w:sz w:val="26"/>
          <w:szCs w:val="26"/>
          <w:u w:val="single"/>
          <w:lang w:val="es-AR"/>
        </w:rPr>
        <w:t xml:space="preserve"> 7º.-</w:t>
      </w:r>
      <w:r w:rsidR="00E53D3B" w:rsidRPr="002C1BFC">
        <w:rPr>
          <w:rFonts w:ascii="Arial" w:hAnsi="Arial" w:cs="Arial"/>
          <w:b/>
          <w:sz w:val="26"/>
          <w:szCs w:val="26"/>
          <w:lang w:val="es-AR"/>
        </w:rPr>
        <w:t xml:space="preserve"> COMUNICACIÓN.</w:t>
      </w:r>
      <w:r w:rsidR="00E53D3B" w:rsidRPr="002C1BFC">
        <w:rPr>
          <w:rFonts w:ascii="Arial" w:hAnsi="Arial" w:cs="Arial"/>
          <w:sz w:val="26"/>
          <w:szCs w:val="26"/>
          <w:lang w:val="es-AR"/>
        </w:rPr>
        <w:t xml:space="preserve"> REGÍSTRESE, comuníquese a la Dirección Provincial de Educación Técnico Profesional, al Ministerio de Desarrollo de la Comunidad, a las Jefaturas Regionales de Educación y a los CFP/CFL. Cumplido, archívese.</w:t>
      </w:r>
    </w:p>
    <w:p w14:paraId="5D294A25" w14:textId="77777777" w:rsidR="002C1BFC" w:rsidRDefault="002C1BFC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</w:p>
    <w:p w14:paraId="179C533A" w14:textId="3515706B" w:rsidR="004B3682" w:rsidRDefault="004B3682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  <w:r w:rsidRPr="004B3682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8°:</w:t>
      </w:r>
      <w:r>
        <w:rPr>
          <w:rFonts w:ascii="Arial" w:hAnsi="Arial" w:cs="Arial"/>
          <w:sz w:val="26"/>
          <w:szCs w:val="26"/>
          <w:lang w:val="es-AR"/>
        </w:rPr>
        <w:t xml:space="preserve"> De forma.</w:t>
      </w:r>
    </w:p>
    <w:p w14:paraId="148D0C77" w14:textId="77777777" w:rsidR="004B3682" w:rsidRDefault="004B3682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</w:p>
    <w:p w14:paraId="3FC39131" w14:textId="77777777" w:rsidR="003961F1" w:rsidRPr="003961F1" w:rsidRDefault="003961F1" w:rsidP="003961F1">
      <w:pPr>
        <w:rPr>
          <w:rFonts w:ascii="Arial" w:hAnsi="Arial" w:cs="Arial"/>
          <w:sz w:val="26"/>
          <w:szCs w:val="26"/>
          <w:lang w:val="es-AR"/>
        </w:rPr>
      </w:pPr>
      <w:r w:rsidRPr="003961F1">
        <w:rPr>
          <w:rFonts w:ascii="Arial" w:hAnsi="Arial" w:cs="Arial"/>
          <w:sz w:val="26"/>
          <w:szCs w:val="26"/>
          <w:lang w:val="es-AR"/>
        </w:rPr>
        <w:t>Firman los Concejales: Galdós Carrizo, Zarza, y Herraiz.</w:t>
      </w:r>
    </w:p>
    <w:p w14:paraId="4CA5E83B" w14:textId="77777777" w:rsidR="003961F1" w:rsidRDefault="00000000" w:rsidP="003961F1">
      <w:pPr>
        <w:spacing w:after="0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pict w14:anchorId="41143860">
          <v:rect id="_x0000_i1026" style="width:441.9pt;height:1.5pt" o:hrstd="t" o:hr="t" fillcolor="#a0a0a0" stroked="f"/>
        </w:pict>
      </w:r>
    </w:p>
    <w:p w14:paraId="02168F3D" w14:textId="77777777" w:rsidR="002C1BFC" w:rsidRPr="002C1BFC" w:rsidRDefault="002C1BFC" w:rsidP="003961F1">
      <w:pPr>
        <w:pStyle w:val="Sinespaciado"/>
        <w:jc w:val="both"/>
        <w:rPr>
          <w:rFonts w:ascii="Arial" w:hAnsi="Arial" w:cs="Arial"/>
          <w:sz w:val="26"/>
          <w:szCs w:val="26"/>
          <w:lang w:val="es-AR"/>
        </w:rPr>
      </w:pPr>
    </w:p>
    <w:sectPr w:rsidR="002C1BFC" w:rsidRPr="002C1BFC" w:rsidSect="002C1BFC">
      <w:pgSz w:w="12240" w:h="20160" w:code="5"/>
      <w:pgMar w:top="1134" w:right="1077" w:bottom="1134" w:left="255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A243E35-8ADE-4864-BA05-ABDC10A80A07}"/>
    <w:embedBold r:id="rId2" w:fontKey="{A76C9567-DEDB-4A65-B56B-5AF44231EB6A}"/>
    <w:embedItalic r:id="rId3" w:fontKey="{1EC2FFB8-1BEE-4F49-B463-95C9647EF638}"/>
    <w:embedBoldItalic r:id="rId4" w:fontKey="{408CB3E5-0ADF-4452-8EB5-B39D96B6916B}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  <w:embedRegular r:id="rId5" w:fontKey="{7981CAC2-D2DB-458F-8D33-24AF46F8128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5899C6A-6641-4C00-B748-131DF1732094}"/>
    <w:embedBold r:id="rId7" w:fontKey="{AE547C8F-E6AD-4706-AD6E-0ADC0055296B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414C2989-8867-4AF8-ADCA-BC6A50C5C69E}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465B3"/>
    <w:multiLevelType w:val="hybridMultilevel"/>
    <w:tmpl w:val="ED20ACF0"/>
    <w:lvl w:ilvl="0" w:tplc="2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62168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687"/>
    <w:rsid w:val="00195D21"/>
    <w:rsid w:val="002C1BFC"/>
    <w:rsid w:val="003961F1"/>
    <w:rsid w:val="003B7C3D"/>
    <w:rsid w:val="004B3682"/>
    <w:rsid w:val="00582687"/>
    <w:rsid w:val="006E5016"/>
    <w:rsid w:val="008531EC"/>
    <w:rsid w:val="00A010A8"/>
    <w:rsid w:val="00B118F7"/>
    <w:rsid w:val="00CC4C38"/>
    <w:rsid w:val="00E5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16AB"/>
  <w15:docId w15:val="{C9245575-799C-4BCB-A10E-79B62E0B7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22222"/>
        <w:sz w:val="22"/>
        <w:szCs w:val="22"/>
        <w:lang w:val="en" w:eastAsia="es-AR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b/>
      <w:bCs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 w:after="0"/>
      <w:outlineLvl w:val="3"/>
    </w:pPr>
    <w:rPr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 w:after="0"/>
      <w:outlineLvl w:val="4"/>
    </w:pPr>
    <w:rPr>
      <w:color w:val="243F61"/>
    </w:rPr>
  </w:style>
  <w:style w:type="paragraph" w:styleId="Ttulo6">
    <w:name w:val="heading 6"/>
    <w:basedOn w:val="Normal"/>
    <w:next w:val="Normal"/>
    <w:pPr>
      <w:keepNext/>
      <w:keepLines/>
      <w:spacing w:before="200" w:after="0"/>
      <w:outlineLvl w:val="5"/>
    </w:pPr>
    <w:rPr>
      <w:i/>
      <w:iCs/>
      <w:color w:val="243F6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4F81BD"/>
      </w:pBdr>
      <w:spacing w:after="300" w:line="240" w:lineRule="auto"/>
    </w:pPr>
    <w:rPr>
      <w:color w:val="17365D"/>
      <w:sz w:val="52"/>
      <w:szCs w:val="52"/>
    </w:rPr>
  </w:style>
  <w:style w:type="paragraph" w:styleId="Subttulo">
    <w:name w:val="Subtitle"/>
    <w:basedOn w:val="Normal"/>
    <w:next w:val="Normal"/>
    <w:rPr>
      <w:i/>
      <w:iCs/>
      <w:color w:val="4F81BD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rrafodelista">
    <w:name w:val="List Paragraph"/>
    <w:basedOn w:val="Normal"/>
    <w:uiPriority w:val="34"/>
    <w:qFormat/>
    <w:rsid w:val="00E53D3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53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D3B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8531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1206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Ryzen5</cp:lastModifiedBy>
  <cp:revision>11</cp:revision>
  <cp:lastPrinted>2026-10-08T16:59:00Z</cp:lastPrinted>
  <dcterms:created xsi:type="dcterms:W3CDTF">2026-10-06T20:59:00Z</dcterms:created>
  <dcterms:modified xsi:type="dcterms:W3CDTF">2026-10-09T18:53:00Z</dcterms:modified>
</cp:coreProperties>
</file>